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4573E609"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6B71D2">
        <w:rPr>
          <w:bCs/>
          <w:noProof w:val="0"/>
          <w:sz w:val="24"/>
          <w:szCs w:val="24"/>
        </w:rPr>
        <w:t>5190</w:t>
      </w:r>
    </w:p>
    <w:p w14:paraId="11776FA6" w14:textId="324EBD41" w:rsidR="00A209D6" w:rsidRPr="007352FF" w:rsidRDefault="00537809" w:rsidP="00A209D6">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B02AE5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81965">
        <w:rPr>
          <w:rFonts w:cs="Arial"/>
          <w:b/>
          <w:bCs/>
          <w:sz w:val="24"/>
          <w:lang w:eastAsia="ja-JP"/>
        </w:rPr>
        <w:t>7.5.2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885F4D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64D21">
        <w:rPr>
          <w:rFonts w:ascii="Arial" w:hAnsi="Arial" w:cs="Arial"/>
          <w:b/>
          <w:bCs/>
          <w:sz w:val="24"/>
        </w:rPr>
        <w:t>Jitter and End of Data Burst Signalling</w:t>
      </w:r>
    </w:p>
    <w:p w14:paraId="25F387E8" w14:textId="58EEC5A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551C8" w:rsidRPr="00EE1CC1">
        <w:rPr>
          <w:rFonts w:ascii="Arial" w:hAnsi="Arial" w:cs="Arial"/>
          <w:b/>
          <w:bCs/>
          <w:sz w:val="24"/>
        </w:rPr>
        <w:t>NR_XR_enh</w:t>
      </w:r>
      <w:r w:rsidR="002551C8">
        <w:rPr>
          <w:rFonts w:ascii="Arial" w:hAnsi="Arial" w:cs="Arial"/>
          <w:b/>
          <w:bCs/>
          <w:sz w:val="24"/>
        </w:rPr>
        <w:t>-Core</w:t>
      </w:r>
      <w:r w:rsidR="002551C8" w:rsidRPr="005324B6">
        <w:rPr>
          <w:rFonts w:ascii="Arial" w:hAnsi="Arial" w:cs="Arial"/>
          <w:b/>
          <w:bCs/>
          <w:sz w:val="24"/>
        </w:rPr>
        <w:t xml:space="preserve"> </w:t>
      </w:r>
      <w:r w:rsidR="005324B6" w:rsidRPr="005324B6">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8120E37" w14:textId="256F45EF" w:rsidR="002B3B22" w:rsidRDefault="00B44A44" w:rsidP="009339CB">
      <w:r>
        <w:t>As discussed in the last meeting, PDU Set information is considered useful for RRM operations in uplink and especially jitter, which is defined as the variation of the (inter)arrival time over time, and End of Data Burst (EoDB) indicator, which indicates a period of silence.</w:t>
      </w:r>
      <w:r w:rsidR="001E69D9">
        <w:t xml:space="preserve"> </w:t>
      </w:r>
      <w:r w:rsidR="002B3B22">
        <w:t>In particular</w:t>
      </w:r>
      <w:r w:rsidR="004150CD">
        <w:t>,</w:t>
      </w:r>
      <w:r w:rsidR="002B3B22">
        <w:t xml:space="preserve"> the following agreements </w:t>
      </w:r>
      <w:r w:rsidR="00492955">
        <w:t>were</w:t>
      </w:r>
      <w:r w:rsidR="00F64ED2">
        <w:t xml:space="preserve"> made</w:t>
      </w:r>
      <w:r w:rsidR="004150CD">
        <w:t xml:space="preserve"> [</w:t>
      </w:r>
      <w:hyperlink r:id="rId12" w:history="1">
        <w:r w:rsidR="00492955" w:rsidRPr="005B4728">
          <w:rPr>
            <w:rStyle w:val="Hyperlink"/>
          </w:rPr>
          <w:t>R2-2304202</w:t>
        </w:r>
      </w:hyperlink>
      <w:r w:rsidR="004150CD">
        <w:t>]</w:t>
      </w:r>
      <w:r w:rsidR="00F64ED2">
        <w:t>:</w:t>
      </w:r>
    </w:p>
    <w:p w14:paraId="377E5B8A" w14:textId="77777777" w:rsidR="005B4728" w:rsidRDefault="005B4728" w:rsidP="009339CB"/>
    <w:tbl>
      <w:tblPr>
        <w:tblStyle w:val="TableGrid"/>
        <w:tblW w:w="0" w:type="auto"/>
        <w:tblLook w:val="04A0" w:firstRow="1" w:lastRow="0" w:firstColumn="1" w:lastColumn="0" w:noHBand="0" w:noVBand="1"/>
      </w:tblPr>
      <w:tblGrid>
        <w:gridCol w:w="9631"/>
      </w:tblGrid>
      <w:tr w:rsidR="00F64ED2" w14:paraId="629BCF18" w14:textId="77777777" w:rsidTr="00F64ED2">
        <w:tc>
          <w:tcPr>
            <w:tcW w:w="9631" w:type="dxa"/>
          </w:tcPr>
          <w:p w14:paraId="662E721A" w14:textId="5B057F31" w:rsidR="006713BF" w:rsidRDefault="003D1EB7" w:rsidP="002A4950">
            <w:pPr>
              <w:pStyle w:val="ListParagraph"/>
              <w:numPr>
                <w:ilvl w:val="0"/>
                <w:numId w:val="14"/>
              </w:numPr>
            </w:pPr>
            <w:r w:rsidRPr="003D1EB7">
              <w:t xml:space="preserve">UE can report jitter information associated to UL XR traffic. </w:t>
            </w:r>
          </w:p>
          <w:p w14:paraId="4AAB4709" w14:textId="77777777" w:rsidR="006713BF" w:rsidRDefault="003D1EB7" w:rsidP="009339CB">
            <w:pPr>
              <w:pStyle w:val="ListParagraph"/>
              <w:numPr>
                <w:ilvl w:val="0"/>
                <w:numId w:val="14"/>
              </w:numPr>
            </w:pPr>
            <w:r w:rsidRPr="003D1EB7">
              <w:t xml:space="preserve">How UE derives this jitter is left up to implementation (similarly as it is captured by SA2 for the jitter associated with the periodicity in DL. </w:t>
            </w:r>
          </w:p>
          <w:p w14:paraId="0E7E5CCE" w14:textId="77777777" w:rsidR="004C5FC9" w:rsidRDefault="003D1EB7" w:rsidP="002A4950">
            <w:pPr>
              <w:pStyle w:val="ListParagraph"/>
              <w:numPr>
                <w:ilvl w:val="0"/>
                <w:numId w:val="14"/>
              </w:numPr>
            </w:pPr>
            <w:r w:rsidRPr="003D1EB7">
              <w:t xml:space="preserve">FFS what exactly is reported to the RAN (aim to have similar information as for DL). </w:t>
            </w:r>
          </w:p>
          <w:p w14:paraId="1AD7C48B" w14:textId="67FA7599" w:rsidR="00F64ED2" w:rsidRDefault="003D1EB7" w:rsidP="002A4950">
            <w:pPr>
              <w:pStyle w:val="ListParagraph"/>
              <w:numPr>
                <w:ilvl w:val="0"/>
                <w:numId w:val="14"/>
              </w:numPr>
            </w:pPr>
            <w:r w:rsidRPr="003D1EB7">
              <w:t>FFS on UL traffic data arrival reporting</w:t>
            </w:r>
          </w:p>
        </w:tc>
      </w:tr>
    </w:tbl>
    <w:p w14:paraId="0785C6B1" w14:textId="77777777" w:rsidR="004150CD" w:rsidRDefault="004150CD" w:rsidP="009339CB"/>
    <w:p w14:paraId="4854EE57" w14:textId="4902B27A" w:rsidR="009339CB" w:rsidRDefault="00E43715" w:rsidP="009339CB">
      <w:r>
        <w:t xml:space="preserve">This contribution discusses the </w:t>
      </w:r>
      <w:r w:rsidR="00C64D21">
        <w:t>signalling of these two pieces of information</w:t>
      </w:r>
      <w:r w:rsidR="00197562">
        <w:t>.</w:t>
      </w:r>
    </w:p>
    <w:p w14:paraId="1AFF3B34" w14:textId="77777777" w:rsidR="00527610" w:rsidRDefault="009339CB" w:rsidP="00527610">
      <w:pPr>
        <w:pStyle w:val="Heading1"/>
      </w:pPr>
      <w:r w:rsidRPr="006E13D1">
        <w:t>2</w:t>
      </w:r>
      <w:r w:rsidRPr="006E13D1">
        <w:tab/>
      </w:r>
      <w:r w:rsidR="00527610">
        <w:t>Signalling of Uplink Jitter</w:t>
      </w:r>
    </w:p>
    <w:p w14:paraId="0D0F870F" w14:textId="71668AF5" w:rsidR="0073403B" w:rsidRDefault="00053D59" w:rsidP="00527610">
      <w:pPr>
        <w:pStyle w:val="Heading2"/>
      </w:pPr>
      <w:r>
        <w:t>2.1</w:t>
      </w:r>
      <w:r>
        <w:tab/>
      </w:r>
      <w:r w:rsidR="00527610">
        <w:t>Jitter Definition</w:t>
      </w:r>
    </w:p>
    <w:p w14:paraId="11F42F43" w14:textId="024685FE" w:rsidR="0030377F" w:rsidRDefault="0030377F" w:rsidP="0030377F">
      <w:r>
        <w:t xml:space="preserve">According to </w:t>
      </w:r>
      <w:r w:rsidR="00F52148">
        <w:t xml:space="preserve">3GPP TS </w:t>
      </w:r>
      <w:hyperlink r:id="rId13" w:history="1">
        <w:r w:rsidRPr="00A344A7">
          <w:rPr>
            <w:rStyle w:val="Hyperlink"/>
          </w:rPr>
          <w:t>26.926</w:t>
        </w:r>
      </w:hyperlink>
      <w:r>
        <w:t xml:space="preserve">, application data units generated by media services like XR are mapped to one or several transport packets, which include information on timing, content, etc. These transport packets are then fragmented into smaller IP packets due to the limitation of Maximum Transfer Unit (MTU) size. Statistical properties of application data units, transport packets, and IP packets generated from real media content of different media streams have been analysed in </w:t>
      </w:r>
      <w:r w:rsidR="00F52148">
        <w:t xml:space="preserve">TS </w:t>
      </w:r>
      <w:hyperlink r:id="rId14" w:history="1">
        <w:r w:rsidRPr="00A344A7">
          <w:rPr>
            <w:rStyle w:val="Hyperlink"/>
          </w:rPr>
          <w:t>26.926</w:t>
        </w:r>
      </w:hyperlink>
      <w:r>
        <w:t xml:space="preserve"> to design an appropriate statistical traffic model for XR services. The traces of application data units, transport packets, and IP packets are identified as V-Traces, S-Traces, and P-traces. It is important to observe that properties of P-traces are measured before the XR Server sends them on the network connection. Therefore, statistical properties of V/S/P-traces including size and jitter are independent on the device that hosts the XR server and direction of the data connection.</w:t>
      </w:r>
    </w:p>
    <w:p w14:paraId="41E8DF1C" w14:textId="64EB6E40" w:rsidR="0030377F" w:rsidRDefault="0030377F" w:rsidP="0030377F">
      <w:r>
        <w:t>A parallel an SA4 study on smart tethered glass documented in</w:t>
      </w:r>
      <w:r w:rsidR="00F52148">
        <w:t xml:space="preserve"> 3GPP TR</w:t>
      </w:r>
      <w:r>
        <w:t xml:space="preserve"> </w:t>
      </w:r>
      <w:hyperlink r:id="rId15" w:history="1">
        <w:r w:rsidRPr="003903B3">
          <w:rPr>
            <w:rStyle w:val="Hyperlink"/>
          </w:rPr>
          <w:t>26.998</w:t>
        </w:r>
      </w:hyperlink>
      <w:r>
        <w:t xml:space="preserve"> describes the end to end delay in Figure 4.2.2.4-3 of the document, including the tethered link, as well as UPF to application server delay. The study of those aspects and their impact continues in Release 18 in </w:t>
      </w:r>
      <w:r w:rsidR="00F52148">
        <w:t xml:space="preserve">TR </w:t>
      </w:r>
      <w:hyperlink r:id="rId16" w:history="1">
        <w:r w:rsidRPr="009A5BDA">
          <w:rPr>
            <w:rStyle w:val="Hyperlink"/>
          </w:rPr>
          <w:t>26.806</w:t>
        </w:r>
      </w:hyperlink>
      <w:r>
        <w:t xml:space="preserve">. KIs 1, 2 and 3 all relate to defining, determining, and reporting delay in a tethered scenario. While these KIs deal with the end-to-end delay as seen by the application, there is a clear recognition that, the tethering link, part of the total delay, has significance. Delay can be considered as just an offset to the P-traces described above, but it should also be noted that the source of this delay is a wireless link – be it WLAN, Sidelink or others. As such, it is subject to interference and channel impairments. </w:t>
      </w:r>
    </w:p>
    <w:p w14:paraId="02E8B5A4" w14:textId="77777777" w:rsidR="0030377F" w:rsidRDefault="0030377F" w:rsidP="0030377F">
      <w:r>
        <w:t xml:space="preserve">It is perhaps worth clarifying what is meant by delay and jitter – both are described in </w:t>
      </w:r>
      <w:hyperlink r:id="rId17" w:anchor="page-9" w:history="1">
        <w:r w:rsidRPr="008A59DB">
          <w:rPr>
            <w:rStyle w:val="Hyperlink"/>
          </w:rPr>
          <w:t>RFC 4689</w:t>
        </w:r>
      </w:hyperlink>
      <w:r>
        <w:t xml:space="preserve">. Delay (or more precisely forwarding delay) is inherently a metric describing an individual packet delivery. For the purposes of this discussion, we consider this being System Under Test (SUT) forwarding delay, where the individual device’s forwarding delays are simply added. Jitter is the absolute difference in the delays between two packets. Some of the most relevant sources of jitter are congested and/or wireless networks. The example from above with tethering link over WLAN can be both congested and with poor radio conditions contributing to jitter. It is possible to have conditions with </w:t>
      </w:r>
      <w:r>
        <w:lastRenderedPageBreak/>
        <w:t xml:space="preserve">equal average delay but significantly different jitters. In some applications (for example audio) buffers can be used to account for and correct for link jitter. </w:t>
      </w:r>
    </w:p>
    <w:p w14:paraId="348D007D" w14:textId="77777777" w:rsidR="0030377F" w:rsidRDefault="0030377F" w:rsidP="0030377F">
      <w:r>
        <w:t xml:space="preserve">The information of delay and jitter is complementary in RAN. Delay is fundamental in the requested PDB. Jitter gives RAN hints as to the uncertainty of any indication of periodicity. Both metrics are useful but are applied to different aspects of the scheduling. </w:t>
      </w:r>
    </w:p>
    <w:p w14:paraId="20587FD3" w14:textId="77777777" w:rsidR="0030377F" w:rsidRDefault="0030377F" w:rsidP="0030377F">
      <w:r>
        <w:t xml:space="preserve">Delay indication can be directly used with the specified PDB to inform packet dropping or prioritization schemes. This is typically done per packet or PDU set as discussed in SA2. Jitter indication is more useful for semi-static Radio Resource Management (RRM) decisions such as the configuration of SPS/CG, DRX cycles and dynamic decisions like the opportunity to skip certain PDCCH occasions using Rel-17 PDCCH monitoring adaptation schemes. As illustrated in Figure 1, which depicts two realizations of time arrivals of two consecutive XR frames, jitter information can for example be used to estimate the remaining time before the earliest arrival of the next frame and decide whether to skip or reduce PDCCH monitoring. </w:t>
      </w:r>
    </w:p>
    <w:p w14:paraId="7E2C85E9" w14:textId="77777777" w:rsidR="0030377F" w:rsidRDefault="0030377F" w:rsidP="0030377F">
      <w:pPr>
        <w:keepNext/>
        <w:jc w:val="center"/>
      </w:pPr>
      <w:r>
        <w:rPr>
          <w:noProof/>
        </w:rPr>
        <w:drawing>
          <wp:inline distT="0" distB="0" distL="0" distR="0" wp14:anchorId="7BA97C12" wp14:editId="3009CC02">
            <wp:extent cx="6035040" cy="1873707"/>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35040" cy="1873707"/>
                    </a:xfrm>
                    <a:prstGeom prst="rect">
                      <a:avLst/>
                    </a:prstGeom>
                    <a:noFill/>
                  </pic:spPr>
                </pic:pic>
              </a:graphicData>
            </a:graphic>
          </wp:inline>
        </w:drawing>
      </w:r>
    </w:p>
    <w:p w14:paraId="0D1A27B2" w14:textId="36EEE99B" w:rsidR="0030377F" w:rsidRPr="00352D12" w:rsidRDefault="0030377F" w:rsidP="0030377F">
      <w:pPr>
        <w:pStyle w:val="TF"/>
      </w:pPr>
      <w:r>
        <w:t xml:space="preserve">Figure </w:t>
      </w:r>
      <w:r>
        <w:fldChar w:fldCharType="begin"/>
      </w:r>
      <w:r>
        <w:instrText>SEQ Figure \* ARABIC</w:instrText>
      </w:r>
      <w:r>
        <w:fldChar w:fldCharType="separate"/>
      </w:r>
      <w:r w:rsidR="001D3B5A">
        <w:rPr>
          <w:noProof/>
        </w:rPr>
        <w:t>1</w:t>
      </w:r>
      <w:r>
        <w:fldChar w:fldCharType="end"/>
      </w:r>
      <w:r>
        <w:t xml:space="preserve"> – Example of two traffic arrivals where semi-static UL jitter information can help the network to decide whether to apply PDCCH skipping (case A) or not (case B). Arrival time of frame (k+1) is not known until its arrival, but jitter can be used to estimate the earliest arrival time. </w:t>
      </w:r>
    </w:p>
    <w:p w14:paraId="3C1F3137" w14:textId="77777777" w:rsidR="008F5746" w:rsidRDefault="008F5746" w:rsidP="00B22D1B"/>
    <w:p w14:paraId="34E86480" w14:textId="2A644E5D" w:rsidR="00345F8B" w:rsidRDefault="00345F8B" w:rsidP="00564ACE">
      <w:pPr>
        <w:pStyle w:val="Heading2"/>
      </w:pPr>
      <w:r>
        <w:t>2.</w:t>
      </w:r>
      <w:r w:rsidR="0076025A">
        <w:t>2</w:t>
      </w:r>
      <w:r>
        <w:tab/>
      </w:r>
      <w:r w:rsidR="009917BF">
        <w:t>PIN Delay Budget</w:t>
      </w:r>
      <w:r w:rsidR="0076497F">
        <w:t xml:space="preserve"> Request</w:t>
      </w:r>
    </w:p>
    <w:p w14:paraId="5E1346CA" w14:textId="20B4AB82" w:rsidR="00897FDB" w:rsidRPr="00520EE4" w:rsidRDefault="00897FDB" w:rsidP="002260D5">
      <w:pPr>
        <w:rPr>
          <w:rFonts w:eastAsia="Malgun Gothic"/>
          <w:lang w:val="en-JP"/>
        </w:rPr>
      </w:pPr>
      <w:r>
        <w:rPr>
          <w:rFonts w:eastAsia="Malgun Gothic"/>
        </w:rPr>
        <w:t xml:space="preserve">At the last meeting, </w:t>
      </w:r>
      <w:r w:rsidR="00D1659B">
        <w:rPr>
          <w:rFonts w:eastAsia="Malgun Gothic"/>
        </w:rPr>
        <w:t xml:space="preserve">the reuse of the PIN framework was discussed for jitter reporting </w:t>
      </w:r>
      <w:r w:rsidR="00075B86">
        <w:rPr>
          <w:rFonts w:eastAsia="Malgun Gothic"/>
        </w:rPr>
        <w:t>[</w:t>
      </w:r>
      <w:hyperlink r:id="rId19" w:history="1">
        <w:r w:rsidR="00520EE4" w:rsidRPr="00774C38">
          <w:rPr>
            <w:rStyle w:val="Hyperlink"/>
            <w:rFonts w:eastAsia="Malgun Gothic"/>
          </w:rPr>
          <w:t>R2-2303986</w:t>
        </w:r>
      </w:hyperlink>
      <w:r w:rsidR="00075B86">
        <w:rPr>
          <w:rFonts w:eastAsia="Malgun Gothic"/>
        </w:rPr>
        <w:t>].</w:t>
      </w:r>
    </w:p>
    <w:p w14:paraId="62524BB9" w14:textId="506216D8" w:rsidR="002260D5" w:rsidRDefault="00774069" w:rsidP="002260D5">
      <w:pPr>
        <w:rPr>
          <w:rFonts w:eastAsia="Malgun Gothic"/>
        </w:rPr>
      </w:pPr>
      <w:r>
        <w:rPr>
          <w:rFonts w:eastAsia="Malgun Gothic"/>
        </w:rPr>
        <w:t>T</w:t>
      </w:r>
      <w:r w:rsidR="00E40979">
        <w:rPr>
          <w:rFonts w:eastAsia="Malgun Gothic"/>
        </w:rPr>
        <w:t xml:space="preserve">he packet delay budget (PDB) currently considers </w:t>
      </w:r>
      <w:r w:rsidR="00FD1229">
        <w:rPr>
          <w:rFonts w:eastAsia="Malgun Gothic"/>
        </w:rPr>
        <w:t xml:space="preserve">only </w:t>
      </w:r>
      <w:r w:rsidR="00E40979">
        <w:rPr>
          <w:rFonts w:eastAsia="Malgun Gothic"/>
        </w:rPr>
        <w:t>the delay between the UPF and the UE (i.e. PEGC)</w:t>
      </w:r>
      <w:r>
        <w:rPr>
          <w:rFonts w:eastAsia="Malgun Gothic"/>
        </w:rPr>
        <w:t>, while</w:t>
      </w:r>
      <w:r w:rsidR="00E40979">
        <w:rPr>
          <w:rFonts w:eastAsia="Malgun Gothic"/>
        </w:rPr>
        <w:t xml:space="preserve"> </w:t>
      </w:r>
      <w:r>
        <w:rPr>
          <w:rFonts w:eastAsia="Malgun Gothic"/>
        </w:rPr>
        <w:t xml:space="preserve">it does not account for </w:t>
      </w:r>
      <w:r w:rsidR="00E40979">
        <w:rPr>
          <w:rFonts w:eastAsia="Malgun Gothic"/>
        </w:rPr>
        <w:t>the additional delay between the PEGC and the PINE.</w:t>
      </w:r>
      <w:r w:rsidR="002260D5">
        <w:rPr>
          <w:rFonts w:eastAsia="Malgun Gothic"/>
        </w:rPr>
        <w:t xml:space="preserve"> However, the QoS experienced by PINE behind a PEGC depends on the end-to-end path between a PINE and the application server. Therefore the QoS experienced by PINE depends on the QoS differentiation in both the 3GPP network and the non-3GPP network attached to the PEGC. This is particularly relevant for </w:t>
      </w:r>
      <w:r w:rsidR="009B1E85">
        <w:rPr>
          <w:rFonts w:eastAsia="Malgun Gothic"/>
        </w:rPr>
        <w:t xml:space="preserve">delay-critical services running on devices that are </w:t>
      </w:r>
      <w:r w:rsidR="0066553C">
        <w:rPr>
          <w:rFonts w:eastAsia="Malgun Gothic"/>
        </w:rPr>
        <w:t>connected via a tethered link to the 5GS, like AR glasses.</w:t>
      </w:r>
    </w:p>
    <w:p w14:paraId="1CCBFA44" w14:textId="77777777" w:rsidR="00657E47" w:rsidRDefault="0066553C" w:rsidP="00882C0F">
      <w:pPr>
        <w:rPr>
          <w:rFonts w:eastAsia="Malgun Gothic"/>
        </w:rPr>
      </w:pPr>
      <w:r>
        <w:rPr>
          <w:rFonts w:eastAsia="Malgun Gothic"/>
        </w:rPr>
        <w:t xml:space="preserve">To address this problem, </w:t>
      </w:r>
      <w:r>
        <w:t xml:space="preserve">Clause 6.18 of TS 23.700-88-i00 defines a </w:t>
      </w:r>
      <w:r>
        <w:rPr>
          <w:rFonts w:eastAsia="Malgun Gothic"/>
        </w:rPr>
        <w:t xml:space="preserve">solution to make 5GS aware of the additional delay incurred in the non-3GPP network attached to the PEGC and provide a </w:t>
      </w:r>
      <w:r w:rsidR="00F76003">
        <w:rPr>
          <w:rFonts w:eastAsia="Malgun Gothic"/>
        </w:rPr>
        <w:t xml:space="preserve">procedure </w:t>
      </w:r>
      <w:r>
        <w:rPr>
          <w:rFonts w:eastAsia="Malgun Gothic"/>
        </w:rPr>
        <w:t>to compensate this delay in 5GS. The compensation is achieved by reducing the PDB for the 3GPP network by the delay that occur</w:t>
      </w:r>
      <w:r w:rsidR="00F76003">
        <w:rPr>
          <w:rFonts w:eastAsia="Malgun Gothic"/>
        </w:rPr>
        <w:t>s</w:t>
      </w:r>
      <w:r>
        <w:rPr>
          <w:rFonts w:eastAsia="Malgun Gothic"/>
        </w:rPr>
        <w:t xml:space="preserve"> in the non-3GPP network attached to the PEGC.</w:t>
      </w:r>
      <w:r w:rsidR="00657E47">
        <w:rPr>
          <w:rFonts w:eastAsia="Malgun Gothic"/>
        </w:rPr>
        <w:t xml:space="preserve"> </w:t>
      </w:r>
    </w:p>
    <w:p w14:paraId="3EAE3D18" w14:textId="180B61AD" w:rsidR="00714614" w:rsidRDefault="00657E47" w:rsidP="00882C0F">
      <w:r>
        <w:rPr>
          <w:rFonts w:eastAsia="Malgun Gothic"/>
        </w:rPr>
        <w:t xml:space="preserve">Based on the information in </w:t>
      </w:r>
      <w:r>
        <w:t xml:space="preserve">TS 23.700-88-i00, </w:t>
      </w:r>
      <w:r>
        <w:rPr>
          <w:rFonts w:eastAsia="Malgun Gothic"/>
        </w:rPr>
        <w:t>we can conclude that t</w:t>
      </w:r>
      <w:r w:rsidR="00714614">
        <w:t xml:space="preserve">he PIN delay budget request procedure defined in </w:t>
      </w:r>
      <w:r w:rsidR="00954E40">
        <w:t>Clause 6.18 of TS 23.700-88-i</w:t>
      </w:r>
      <w:r w:rsidR="00DD4ED2">
        <w:t xml:space="preserve">00 </w:t>
      </w:r>
      <w:r w:rsidR="00DD4ED2">
        <w:rPr>
          <w:rFonts w:eastAsia="Malgun Gothic"/>
        </w:rPr>
        <w:t xml:space="preserve">focuses on the </w:t>
      </w:r>
      <w:r w:rsidR="00E40979">
        <w:rPr>
          <w:rFonts w:eastAsia="Malgun Gothic"/>
        </w:rPr>
        <w:t xml:space="preserve">negotiation of </w:t>
      </w:r>
      <w:r w:rsidR="00DD4ED2">
        <w:rPr>
          <w:rFonts w:eastAsia="Malgun Gothic"/>
        </w:rPr>
        <w:t>delay budget of non-3GPP access and PDB adjustment for 5G QoS flow</w:t>
      </w:r>
      <w:r w:rsidR="008F5746">
        <w:rPr>
          <w:rFonts w:eastAsia="Malgun Gothic"/>
        </w:rPr>
        <w:t xml:space="preserve"> and cannot be used for jitter reporting.</w:t>
      </w:r>
    </w:p>
    <w:p w14:paraId="723F27C9" w14:textId="7BB10036" w:rsidR="00AE3228" w:rsidRDefault="00042DF6" w:rsidP="00042DF6">
      <w:r>
        <w:rPr>
          <w:b/>
          <w:bCs/>
        </w:rPr>
        <w:t xml:space="preserve">Proposal </w:t>
      </w:r>
      <w:r w:rsidR="00897FDB">
        <w:rPr>
          <w:b/>
          <w:bCs/>
        </w:rPr>
        <w:t>1</w:t>
      </w:r>
      <w:r>
        <w:rPr>
          <w:b/>
          <w:bCs/>
        </w:rPr>
        <w:t xml:space="preserve">: </w:t>
      </w:r>
      <w:r w:rsidR="000D78A3">
        <w:t xml:space="preserve"> </w:t>
      </w:r>
      <w:r w:rsidR="00DE41F8">
        <w:t xml:space="preserve"> Do not use </w:t>
      </w:r>
      <w:r w:rsidR="00F27D7F">
        <w:t xml:space="preserve">PIN delay budget request for </w:t>
      </w:r>
      <w:r w:rsidR="007866C7">
        <w:t>jitter reporting for XR</w:t>
      </w:r>
      <w:r w:rsidR="00A965A3">
        <w:t xml:space="preserve"> services</w:t>
      </w:r>
      <w:r w:rsidR="00F27D7F">
        <w:t>.</w:t>
      </w:r>
    </w:p>
    <w:p w14:paraId="7F9297CC" w14:textId="77777777" w:rsidR="00143475" w:rsidRDefault="00143475" w:rsidP="00042DF6">
      <w:pPr>
        <w:rPr>
          <w:rFonts w:eastAsia="Malgun Gothic"/>
        </w:rPr>
      </w:pPr>
    </w:p>
    <w:p w14:paraId="28D7A535" w14:textId="0E54434F" w:rsidR="00954683" w:rsidRDefault="00954683" w:rsidP="009917BF">
      <w:pPr>
        <w:pStyle w:val="Heading2"/>
      </w:pPr>
      <w:r>
        <w:t>2.3</w:t>
      </w:r>
      <w:r>
        <w:tab/>
        <w:t xml:space="preserve">Signalling </w:t>
      </w:r>
      <w:r w:rsidR="00AC3D89">
        <w:t xml:space="preserve">and measurement </w:t>
      </w:r>
      <w:r>
        <w:t xml:space="preserve">of </w:t>
      </w:r>
      <w:r w:rsidR="00B370A7">
        <w:t xml:space="preserve">uplink </w:t>
      </w:r>
      <w:r>
        <w:t>jitter</w:t>
      </w:r>
    </w:p>
    <w:p w14:paraId="56E61617" w14:textId="1875C75B" w:rsidR="00020611" w:rsidRDefault="005D3B39" w:rsidP="00AD4710">
      <w:r>
        <w:t>For XR services that generate traffic at a given frame rate, j</w:t>
      </w:r>
      <w:r w:rsidR="00227B49">
        <w:t xml:space="preserve">itter is </w:t>
      </w:r>
      <w:r w:rsidR="00664DD3">
        <w:t>defined as the difference in the arrival times between two consecutive XR frames</w:t>
      </w:r>
      <w:r w:rsidR="00C12970">
        <w:t xml:space="preserve"> (note that frame</w:t>
      </w:r>
      <w:r w:rsidR="00314464">
        <w:t>s</w:t>
      </w:r>
      <w:r w:rsidR="00C12970">
        <w:t xml:space="preserve"> </w:t>
      </w:r>
      <w:r w:rsidR="00314464">
        <w:t>are carried in</w:t>
      </w:r>
      <w:r w:rsidR="00C12970">
        <w:t xml:space="preserve"> PDU Set</w:t>
      </w:r>
      <w:r w:rsidR="00314464">
        <w:t>s</w:t>
      </w:r>
      <w:r w:rsidR="00C12970">
        <w:t xml:space="preserve"> or Data Bursts)</w:t>
      </w:r>
      <w:r w:rsidR="00314464">
        <w:t xml:space="preserve">. </w:t>
      </w:r>
      <w:r w:rsidR="00020611" w:rsidRPr="00854AEF">
        <w:rPr>
          <w:i/>
          <w:iCs/>
        </w:rPr>
        <w:t xml:space="preserve">Both the media encoder and the </w:t>
      </w:r>
      <w:r w:rsidR="00020611" w:rsidRPr="00854AEF">
        <w:rPr>
          <w:i/>
          <w:iCs/>
        </w:rPr>
        <w:lastRenderedPageBreak/>
        <w:t>network contribute t</w:t>
      </w:r>
      <w:r w:rsidR="0041505A" w:rsidRPr="00854AEF">
        <w:rPr>
          <w:i/>
          <w:iCs/>
        </w:rPr>
        <w:t>o the jitter</w:t>
      </w:r>
      <w:r w:rsidR="00020611" w:rsidRPr="00854AEF">
        <w:rPr>
          <w:i/>
          <w:iCs/>
        </w:rPr>
        <w:t xml:space="preserve"> of XR services.</w:t>
      </w:r>
      <w:r w:rsidR="00020611">
        <w:t xml:space="preserve"> The media encoder </w:t>
      </w:r>
      <w:r w:rsidR="00640D70">
        <w:t xml:space="preserve">may require different time for the </w:t>
      </w:r>
      <w:r w:rsidR="0095432C">
        <w:t xml:space="preserve">generation of two frames due to the type of encoding </w:t>
      </w:r>
      <w:r w:rsidR="008D2068">
        <w:t xml:space="preserve">process </w:t>
      </w:r>
      <w:r w:rsidR="0089196E">
        <w:t xml:space="preserve">(e.g. </w:t>
      </w:r>
      <w:proofErr w:type="gramStart"/>
      <w:r w:rsidR="0089196E">
        <w:t>intra-</w:t>
      </w:r>
      <w:proofErr w:type="gramEnd"/>
      <w:r w:rsidR="0089196E">
        <w:t xml:space="preserve"> or inter-frame), while </w:t>
      </w:r>
      <w:r w:rsidR="007C0667">
        <w:t xml:space="preserve">the </w:t>
      </w:r>
      <w:r w:rsidR="007C0667" w:rsidRPr="00854AEF">
        <w:t>network</w:t>
      </w:r>
      <w:r w:rsidR="007C0667">
        <w:t xml:space="preserve"> </w:t>
      </w:r>
      <w:r w:rsidR="00AF6045">
        <w:t xml:space="preserve">latency </w:t>
      </w:r>
      <w:r w:rsidR="007C0667">
        <w:t xml:space="preserve">can </w:t>
      </w:r>
      <w:r w:rsidR="00AF6045">
        <w:t>vary depending on the</w:t>
      </w:r>
      <w:r w:rsidR="007C0667">
        <w:t xml:space="preserve"> quality of radio links</w:t>
      </w:r>
      <w:r w:rsidR="00AF6045">
        <w:t xml:space="preserve"> and</w:t>
      </w:r>
      <w:r w:rsidR="007C0667">
        <w:t xml:space="preserve"> traffic load</w:t>
      </w:r>
      <w:r w:rsidR="00AF6045">
        <w:t xml:space="preserve"> (i.e., buffering)</w:t>
      </w:r>
      <w:r w:rsidR="00674E4D">
        <w:t xml:space="preserve"> especially in threating scenarios.</w:t>
      </w:r>
      <w:r w:rsidR="00664DD3">
        <w:t xml:space="preserve"> </w:t>
      </w:r>
    </w:p>
    <w:p w14:paraId="0EB7A0DA" w14:textId="2CCBAC68" w:rsidR="00DB3B6C" w:rsidRDefault="002C49C6" w:rsidP="00AD4710">
      <w:r>
        <w:t>Seen by the network, t</w:t>
      </w:r>
      <w:r w:rsidR="002040C7">
        <w:t>he d</w:t>
      </w:r>
      <w:r w:rsidR="00DB3B6C">
        <w:t xml:space="preserve">ifference in the arrival time </w:t>
      </w:r>
      <w:r w:rsidR="00B85063">
        <w:t>between any pair of consecutive packets</w:t>
      </w:r>
      <w:r w:rsidR="002040C7">
        <w:t>/PDUs</w:t>
      </w:r>
      <w:r w:rsidR="00B85063">
        <w:t xml:space="preserve"> is a </w:t>
      </w:r>
      <w:r w:rsidR="00275B75">
        <w:t xml:space="preserve">sample for the </w:t>
      </w:r>
      <w:r w:rsidR="00B85063">
        <w:t xml:space="preserve">measurement of </w:t>
      </w:r>
      <w:r w:rsidR="00674E4D">
        <w:t xml:space="preserve">the </w:t>
      </w:r>
      <w:r w:rsidR="006065A8">
        <w:t xml:space="preserve">uplink </w:t>
      </w:r>
      <w:r w:rsidR="00674E4D">
        <w:t xml:space="preserve">jitter </w:t>
      </w:r>
      <w:r w:rsidR="006065A8">
        <w:t xml:space="preserve">due to </w:t>
      </w:r>
      <w:r w:rsidR="002040C7">
        <w:t>the network</w:t>
      </w:r>
      <w:r w:rsidR="006065A8">
        <w:t xml:space="preserve"> (e.g., in tethering</w:t>
      </w:r>
      <w:r w:rsidR="00C34BAE">
        <w:t xml:space="preserve"> and relaying scenarios)</w:t>
      </w:r>
      <w:r w:rsidR="002040C7">
        <w:t xml:space="preserve">, while </w:t>
      </w:r>
      <w:r w:rsidR="00BB51CB">
        <w:t>the difference in the arrival time between any pa</w:t>
      </w:r>
      <w:r w:rsidR="0057468E">
        <w:t xml:space="preserve">ir of consecutive </w:t>
      </w:r>
      <w:r w:rsidR="00A8653C">
        <w:t>Data Burst</w:t>
      </w:r>
      <w:r w:rsidR="00275B75">
        <w:t xml:space="preserve">s carrying </w:t>
      </w:r>
      <w:r w:rsidR="00B27898">
        <w:t>different PDU Sets</w:t>
      </w:r>
      <w:r w:rsidR="00C466E3">
        <w:t xml:space="preserve"> is a</w:t>
      </w:r>
      <w:r w:rsidR="00275B75">
        <w:t xml:space="preserve"> sample of the measurement of the jitter </w:t>
      </w:r>
      <w:r w:rsidR="00453BD2">
        <w:t xml:space="preserve">jointly </w:t>
      </w:r>
      <w:r w:rsidR="00257BBF">
        <w:t>caused</w:t>
      </w:r>
      <w:r w:rsidR="00275B75">
        <w:t xml:space="preserve"> by the </w:t>
      </w:r>
      <w:r w:rsidR="009D3B76">
        <w:t xml:space="preserve">media </w:t>
      </w:r>
      <w:r w:rsidR="00275B75">
        <w:t>encoder</w:t>
      </w:r>
      <w:r w:rsidR="00453BD2">
        <w:t xml:space="preserve"> and the network</w:t>
      </w:r>
      <w:r w:rsidR="00275B75">
        <w:t>.</w:t>
      </w:r>
    </w:p>
    <w:p w14:paraId="1545AD5B" w14:textId="15ECEE86" w:rsidR="009E4427" w:rsidRDefault="006162FA" w:rsidP="00AD4710">
      <w:r>
        <w:t xml:space="preserve">Jitter statistics like mean, variance, </w:t>
      </w:r>
      <w:r w:rsidR="00FF6CC4">
        <w:t xml:space="preserve">minimum and maximum values can be beneficial to the network and the UE for different </w:t>
      </w:r>
      <w:r w:rsidR="006E1124">
        <w:t>RRM operations like scheduling and power saving.</w:t>
      </w:r>
      <w:r w:rsidR="005B44FA">
        <w:t xml:space="preserve"> </w:t>
      </w:r>
      <w:r w:rsidR="004711D5">
        <w:t>There are two main</w:t>
      </w:r>
      <w:r w:rsidR="00BF66EE">
        <w:t xml:space="preserve"> </w:t>
      </w:r>
      <w:r w:rsidR="003E6449">
        <w:t>and non-mutually ex</w:t>
      </w:r>
      <w:r w:rsidR="000C289E">
        <w:t xml:space="preserve">clusive </w:t>
      </w:r>
      <w:r w:rsidR="00821070">
        <w:t>options</w:t>
      </w:r>
      <w:r w:rsidR="008B6CB7">
        <w:t xml:space="preserve"> that</w:t>
      </w:r>
      <w:r w:rsidR="002035ED">
        <w:t xml:space="preserve"> </w:t>
      </w:r>
      <w:r w:rsidR="000C289E">
        <w:t xml:space="preserve">can be used to </w:t>
      </w:r>
      <w:r w:rsidR="00DE3387">
        <w:t>measure</w:t>
      </w:r>
      <w:r w:rsidR="000C289E">
        <w:t xml:space="preserve"> the </w:t>
      </w:r>
      <w:r w:rsidR="00EF0376">
        <w:t xml:space="preserve">uplink </w:t>
      </w:r>
      <w:r w:rsidR="000C289E">
        <w:t>jitter:</w:t>
      </w:r>
    </w:p>
    <w:p w14:paraId="1EC9B76D" w14:textId="106E3F3F" w:rsidR="00035912" w:rsidRDefault="00341983" w:rsidP="00341983">
      <w:pPr>
        <w:pStyle w:val="B1"/>
      </w:pPr>
      <w:r>
        <w:t>-</w:t>
      </w:r>
      <w:r>
        <w:tab/>
      </w:r>
      <w:r w:rsidR="000C289E">
        <w:t xml:space="preserve">Alternative 1: </w:t>
      </w:r>
      <w:r w:rsidR="003F19C9">
        <w:t>the network use</w:t>
      </w:r>
      <w:r w:rsidR="00035912">
        <w:t>s</w:t>
      </w:r>
      <w:r w:rsidR="003F19C9">
        <w:t xml:space="preserve"> the End of Data Burst (E</w:t>
      </w:r>
      <w:r w:rsidR="00FE5ECC">
        <w:t>o</w:t>
      </w:r>
      <w:r w:rsidR="003F19C9">
        <w:t xml:space="preserve">DB) indicator to </w:t>
      </w:r>
      <w:r w:rsidR="00035912">
        <w:t>measure jitter of consecutive Data Bursts</w:t>
      </w:r>
      <w:r w:rsidR="00566618">
        <w:t xml:space="preserve">. </w:t>
      </w:r>
      <w:r w:rsidR="00983735">
        <w:t>Pair of c</w:t>
      </w:r>
      <w:r w:rsidR="00566618">
        <w:t xml:space="preserve">onsecutive </w:t>
      </w:r>
      <w:r w:rsidR="001B64D7">
        <w:t xml:space="preserve">packets/PDUs belonging to a data burst </w:t>
      </w:r>
      <w:r w:rsidR="00E7304C">
        <w:t>are used to estimate the jitter due to the network</w:t>
      </w:r>
      <w:r w:rsidR="00983735">
        <w:t xml:space="preserve"> and compute the jitter due to the media encoder</w:t>
      </w:r>
      <w:r w:rsidR="006C6322">
        <w:t>. More details on how E</w:t>
      </w:r>
      <w:r w:rsidR="00FE5ECC">
        <w:t>o</w:t>
      </w:r>
      <w:r w:rsidR="006C6322">
        <w:t xml:space="preserve">DB can be provided to the RAN </w:t>
      </w:r>
      <w:r w:rsidR="00A730EE">
        <w:t>are</w:t>
      </w:r>
      <w:r w:rsidR="006C6322">
        <w:t xml:space="preserve"> discussed in the next section.</w:t>
      </w:r>
    </w:p>
    <w:p w14:paraId="625B2E83" w14:textId="06F23393" w:rsidR="000C289E" w:rsidRDefault="00341983" w:rsidP="00341983">
      <w:pPr>
        <w:pStyle w:val="B1"/>
      </w:pPr>
      <w:r>
        <w:t>-</w:t>
      </w:r>
      <w:r>
        <w:tab/>
      </w:r>
      <w:r w:rsidR="00035912">
        <w:t xml:space="preserve">Alternative 2: </w:t>
      </w:r>
      <w:r w:rsidR="00246503">
        <w:t xml:space="preserve">new RRC signalling </w:t>
      </w:r>
      <w:r w:rsidR="000A7088">
        <w:t>and/</w:t>
      </w:r>
      <w:r w:rsidR="00246503">
        <w:t>or MAC CE is defined to communicate jitter information</w:t>
      </w:r>
      <w:r w:rsidR="000A7088">
        <w:t xml:space="preserve"> in uplink to the RAN</w:t>
      </w:r>
      <w:r w:rsidR="00246503">
        <w:t xml:space="preserve">. </w:t>
      </w:r>
    </w:p>
    <w:p w14:paraId="3EF444D2" w14:textId="1FB3B16E" w:rsidR="00D36FCF" w:rsidRDefault="00F21BE0" w:rsidP="00F8319D">
      <w:pPr>
        <w:rPr>
          <w:b/>
        </w:rPr>
      </w:pPr>
      <w:r>
        <w:t xml:space="preserve">Alternative 1 is implementation specific and requires the specification of </w:t>
      </w:r>
      <w:r w:rsidR="0037746C">
        <w:t>an</w:t>
      </w:r>
      <w:r>
        <w:t xml:space="preserve"> E</w:t>
      </w:r>
      <w:r w:rsidR="00BB2ECC">
        <w:t>o</w:t>
      </w:r>
      <w:r>
        <w:t>DB indic</w:t>
      </w:r>
      <w:r w:rsidR="0037746C">
        <w:t>a</w:t>
      </w:r>
      <w:r>
        <w:t>tor.</w:t>
      </w:r>
      <w:r w:rsidR="0010767D">
        <w:t xml:space="preserve"> </w:t>
      </w:r>
      <w:r w:rsidR="00246503">
        <w:t>Alternative 2</w:t>
      </w:r>
      <w:r w:rsidR="00D85E51">
        <w:t xml:space="preserve"> requires the definition of new messages and procedures to </w:t>
      </w:r>
      <w:r w:rsidR="008F42F2">
        <w:t xml:space="preserve">communicate the jitter in uplink. The measurement of the jitter remains </w:t>
      </w:r>
      <w:r w:rsidR="00C259E1">
        <w:t xml:space="preserve">implementation specific. </w:t>
      </w:r>
      <w:r w:rsidR="008A5155">
        <w:t xml:space="preserve">This alternative </w:t>
      </w:r>
      <w:r w:rsidR="0010767D">
        <w:t>2</w:t>
      </w:r>
      <w:r w:rsidR="0010767D" w:rsidRPr="0010767D">
        <w:rPr>
          <w:vertAlign w:val="superscript"/>
        </w:rPr>
        <w:t>nd</w:t>
      </w:r>
      <w:r w:rsidR="0010767D">
        <w:t xml:space="preserve"> </w:t>
      </w:r>
      <w:r w:rsidR="008A5155">
        <w:t>is more accurate sin</w:t>
      </w:r>
      <w:r w:rsidR="00C00C02">
        <w:t>c</w:t>
      </w:r>
      <w:r w:rsidR="008A5155">
        <w:t xml:space="preserve">e the UE has full knowledge of the jitter due to the encoder and the jitter </w:t>
      </w:r>
      <w:r w:rsidR="0065422D">
        <w:t>introduced by the tethered link (</w:t>
      </w:r>
      <w:r w:rsidR="00324E9E">
        <w:t>i.e.</w:t>
      </w:r>
      <w:r w:rsidR="0065422D">
        <w:t xml:space="preserve"> on the PC5 interface).</w:t>
      </w:r>
      <w:r w:rsidR="00E624F2">
        <w:t xml:space="preserve"> </w:t>
      </w:r>
      <w:r w:rsidR="00E624F2">
        <w:fldChar w:fldCharType="begin"/>
      </w:r>
      <w:r w:rsidR="00E624F2">
        <w:instrText xml:space="preserve"> REF _Ref134719237 \h </w:instrText>
      </w:r>
      <w:r w:rsidR="00F8319D">
        <w:instrText xml:space="preserve"> \* MERGEFORMAT </w:instrText>
      </w:r>
      <w:r w:rsidR="00E624F2">
        <w:fldChar w:fldCharType="separate"/>
      </w:r>
      <w:r w:rsidR="00E624F2">
        <w:t xml:space="preserve">Table </w:t>
      </w:r>
      <w:r w:rsidR="00E624F2">
        <w:rPr>
          <w:noProof/>
        </w:rPr>
        <w:t>1</w:t>
      </w:r>
      <w:r w:rsidR="00E624F2">
        <w:fldChar w:fldCharType="end"/>
      </w:r>
      <w:r w:rsidR="00E624F2">
        <w:t xml:space="preserve"> summarizes the </w:t>
      </w:r>
      <w:r w:rsidR="00133293">
        <w:t>characteristics of the two main options to measure uplink jitter.</w:t>
      </w:r>
    </w:p>
    <w:p w14:paraId="6A0A7912" w14:textId="2F004D20" w:rsidR="00E624F2" w:rsidRPr="00E624F2" w:rsidRDefault="00E624F2" w:rsidP="005647EE">
      <w:pPr>
        <w:pStyle w:val="TH"/>
      </w:pPr>
      <w:bookmarkStart w:id="0" w:name="_Ref134719237"/>
      <w:r>
        <w:t xml:space="preserve">Table </w:t>
      </w:r>
      <w:r w:rsidR="007565A6">
        <w:fldChar w:fldCharType="begin"/>
      </w:r>
      <w:r w:rsidR="007565A6">
        <w:instrText xml:space="preserve"> SEQ Table \* ARABIC </w:instrText>
      </w:r>
      <w:r w:rsidR="007565A6">
        <w:fldChar w:fldCharType="separate"/>
      </w:r>
      <w:r>
        <w:rPr>
          <w:noProof/>
        </w:rPr>
        <w:t>1</w:t>
      </w:r>
      <w:r w:rsidR="007565A6">
        <w:rPr>
          <w:noProof/>
        </w:rPr>
        <w:fldChar w:fldCharType="end"/>
      </w:r>
      <w:bookmarkEnd w:id="0"/>
      <w:r>
        <w:t xml:space="preserve"> – Comparative analysis of </w:t>
      </w:r>
      <w:r w:rsidR="00133293">
        <w:t>the two main options to measure uplink jitter</w:t>
      </w:r>
    </w:p>
    <w:tbl>
      <w:tblPr>
        <w:tblStyle w:val="TableGrid"/>
        <w:tblW w:w="0" w:type="auto"/>
        <w:tblLook w:val="04A0" w:firstRow="1" w:lastRow="0" w:firstColumn="1" w:lastColumn="0" w:noHBand="0" w:noVBand="1"/>
      </w:tblPr>
      <w:tblGrid>
        <w:gridCol w:w="2547"/>
        <w:gridCol w:w="3685"/>
        <w:gridCol w:w="3399"/>
      </w:tblGrid>
      <w:tr w:rsidR="008E7D8E" w14:paraId="09FCD12A" w14:textId="77777777" w:rsidTr="005647EE">
        <w:tc>
          <w:tcPr>
            <w:tcW w:w="2547" w:type="dxa"/>
          </w:tcPr>
          <w:p w14:paraId="490B3F83" w14:textId="77777777" w:rsidR="008E7D8E" w:rsidRDefault="008E7D8E" w:rsidP="005647EE">
            <w:pPr>
              <w:pStyle w:val="TAH"/>
            </w:pPr>
          </w:p>
        </w:tc>
        <w:tc>
          <w:tcPr>
            <w:tcW w:w="3685" w:type="dxa"/>
          </w:tcPr>
          <w:p w14:paraId="4F905643" w14:textId="722C0BDF" w:rsidR="008E7D8E" w:rsidRDefault="008E7D8E" w:rsidP="005647EE">
            <w:pPr>
              <w:pStyle w:val="TAH"/>
            </w:pPr>
            <w:r>
              <w:t>Alternative 1</w:t>
            </w:r>
          </w:p>
        </w:tc>
        <w:tc>
          <w:tcPr>
            <w:tcW w:w="3399" w:type="dxa"/>
          </w:tcPr>
          <w:p w14:paraId="6F4A21BA" w14:textId="4D263319" w:rsidR="008E7D8E" w:rsidRDefault="008E7D8E" w:rsidP="005647EE">
            <w:pPr>
              <w:pStyle w:val="TAH"/>
            </w:pPr>
            <w:r>
              <w:t>Alternative 2</w:t>
            </w:r>
          </w:p>
        </w:tc>
      </w:tr>
      <w:tr w:rsidR="008E7D8E" w14:paraId="0CF5D028" w14:textId="77777777" w:rsidTr="005647EE">
        <w:tc>
          <w:tcPr>
            <w:tcW w:w="2547" w:type="dxa"/>
          </w:tcPr>
          <w:p w14:paraId="42F0DDA6" w14:textId="3DB128AD" w:rsidR="008E7D8E" w:rsidRDefault="00C049AA" w:rsidP="005647EE">
            <w:pPr>
              <w:pStyle w:val="TAH"/>
            </w:pPr>
            <w:r>
              <w:t>Jitter estimation</w:t>
            </w:r>
          </w:p>
        </w:tc>
        <w:tc>
          <w:tcPr>
            <w:tcW w:w="3685" w:type="dxa"/>
          </w:tcPr>
          <w:p w14:paraId="2D73F549" w14:textId="68198A82" w:rsidR="008E7D8E" w:rsidRDefault="00C049AA" w:rsidP="005647EE">
            <w:pPr>
              <w:pStyle w:val="TAC"/>
            </w:pPr>
            <w:r>
              <w:t>Implementation specific</w:t>
            </w:r>
            <w:r w:rsidR="005647EE">
              <w:t xml:space="preserve"> (gNB)</w:t>
            </w:r>
          </w:p>
        </w:tc>
        <w:tc>
          <w:tcPr>
            <w:tcW w:w="3399" w:type="dxa"/>
          </w:tcPr>
          <w:p w14:paraId="5495AC0A" w14:textId="3FBBF9DA" w:rsidR="008E7D8E" w:rsidRDefault="00C049AA" w:rsidP="005647EE">
            <w:pPr>
              <w:pStyle w:val="TAC"/>
            </w:pPr>
            <w:r>
              <w:t>Implementation specific</w:t>
            </w:r>
            <w:r w:rsidR="005647EE">
              <w:t xml:space="preserve"> (UE)</w:t>
            </w:r>
          </w:p>
        </w:tc>
      </w:tr>
      <w:tr w:rsidR="00C049AA" w14:paraId="3295DC2D" w14:textId="77777777" w:rsidTr="005647EE">
        <w:tc>
          <w:tcPr>
            <w:tcW w:w="2547" w:type="dxa"/>
          </w:tcPr>
          <w:p w14:paraId="21BF52D8" w14:textId="7F0CF55D" w:rsidR="00C049AA" w:rsidRDefault="005647EE" w:rsidP="005647EE">
            <w:pPr>
              <w:pStyle w:val="TAH"/>
            </w:pPr>
            <w:r>
              <w:t>Specification Impact</w:t>
            </w:r>
          </w:p>
        </w:tc>
        <w:tc>
          <w:tcPr>
            <w:tcW w:w="3685" w:type="dxa"/>
          </w:tcPr>
          <w:p w14:paraId="43D9F1AC" w14:textId="7EE6B502" w:rsidR="00C049AA" w:rsidRDefault="00DF6CC3" w:rsidP="005647EE">
            <w:pPr>
              <w:pStyle w:val="TAC"/>
            </w:pPr>
            <w:r>
              <w:t>EoDB</w:t>
            </w:r>
          </w:p>
        </w:tc>
        <w:tc>
          <w:tcPr>
            <w:tcW w:w="3399" w:type="dxa"/>
          </w:tcPr>
          <w:p w14:paraId="1B193F15" w14:textId="0E2AA0DB" w:rsidR="00C049AA" w:rsidRDefault="00DF6CC3" w:rsidP="005647EE">
            <w:pPr>
              <w:pStyle w:val="TAC"/>
            </w:pPr>
            <w:r>
              <w:t>Dedicated signalling (either RRC or MAC CE)</w:t>
            </w:r>
          </w:p>
        </w:tc>
      </w:tr>
      <w:tr w:rsidR="00DF6CC3" w14:paraId="747F9213" w14:textId="77777777" w:rsidTr="005647EE">
        <w:tc>
          <w:tcPr>
            <w:tcW w:w="2547" w:type="dxa"/>
          </w:tcPr>
          <w:p w14:paraId="093FE147" w14:textId="0A4E2E98" w:rsidR="00DF6CC3" w:rsidRDefault="00DF6CC3" w:rsidP="005647EE">
            <w:pPr>
              <w:pStyle w:val="TAH"/>
            </w:pPr>
            <w:r>
              <w:t>Accuracy</w:t>
            </w:r>
          </w:p>
        </w:tc>
        <w:tc>
          <w:tcPr>
            <w:tcW w:w="3685" w:type="dxa"/>
          </w:tcPr>
          <w:p w14:paraId="72B21876" w14:textId="6D21D94C" w:rsidR="00DF6CC3" w:rsidRDefault="00DF6CC3" w:rsidP="005647EE">
            <w:pPr>
              <w:pStyle w:val="TAC"/>
            </w:pPr>
            <w:r>
              <w:t>Low</w:t>
            </w:r>
            <w:r w:rsidR="004816C7">
              <w:t xml:space="preserve"> (especially in tethering use case)</w:t>
            </w:r>
          </w:p>
        </w:tc>
        <w:tc>
          <w:tcPr>
            <w:tcW w:w="3399" w:type="dxa"/>
          </w:tcPr>
          <w:p w14:paraId="3561657F" w14:textId="659BCFFD" w:rsidR="00DF6CC3" w:rsidRDefault="00DF6CC3" w:rsidP="005647EE">
            <w:pPr>
              <w:pStyle w:val="TAC"/>
            </w:pPr>
            <w:r>
              <w:t>High</w:t>
            </w:r>
          </w:p>
        </w:tc>
      </w:tr>
    </w:tbl>
    <w:p w14:paraId="0D7B349D" w14:textId="77777777" w:rsidR="008E7D8E" w:rsidRDefault="008E7D8E" w:rsidP="00AD4710"/>
    <w:p w14:paraId="08F909C8" w14:textId="7E952FB3" w:rsidR="007472C6" w:rsidRPr="00A42EA0" w:rsidRDefault="00DC2472" w:rsidP="00042DF6">
      <w:r w:rsidRPr="00DC2472">
        <w:rPr>
          <w:b/>
          <w:bCs/>
        </w:rPr>
        <w:t xml:space="preserve">Proposal </w:t>
      </w:r>
      <w:r w:rsidR="00897FDB">
        <w:rPr>
          <w:b/>
          <w:bCs/>
        </w:rPr>
        <w:t>2</w:t>
      </w:r>
      <w:r>
        <w:t>:</w:t>
      </w:r>
      <w:r w:rsidR="000B3BB8">
        <w:t xml:space="preserve"> </w:t>
      </w:r>
      <w:r w:rsidR="00073AC3">
        <w:t>Ado</w:t>
      </w:r>
      <w:r w:rsidR="00F231C4">
        <w:t xml:space="preserve">pt both </w:t>
      </w:r>
      <w:r w:rsidR="000B3BB8">
        <w:t>alternative</w:t>
      </w:r>
      <w:r w:rsidR="009B5C21">
        <w:t>s</w:t>
      </w:r>
      <w:r w:rsidR="00073AC3">
        <w:t xml:space="preserve"> 1 and 2</w:t>
      </w:r>
      <w:r w:rsidR="000B3BB8">
        <w:t xml:space="preserve"> </w:t>
      </w:r>
      <w:r w:rsidR="00AC3D89">
        <w:t xml:space="preserve">for </w:t>
      </w:r>
      <w:r w:rsidR="00F51B65">
        <w:t xml:space="preserve">signalling and </w:t>
      </w:r>
      <w:r w:rsidR="002F42BF">
        <w:t>measuring</w:t>
      </w:r>
      <w:r w:rsidR="00F51B65">
        <w:t xml:space="preserve"> uplink jitter.</w:t>
      </w:r>
    </w:p>
    <w:p w14:paraId="19D7FB16" w14:textId="6AF3AAAE" w:rsidR="00B22D1B" w:rsidRDefault="009917BF" w:rsidP="009917BF">
      <w:pPr>
        <w:pStyle w:val="Heading1"/>
      </w:pPr>
      <w:r>
        <w:t>3</w:t>
      </w:r>
      <w:r w:rsidR="00B22D1B">
        <w:tab/>
      </w:r>
      <w:r w:rsidR="003756CC">
        <w:t>End of Data Burst</w:t>
      </w:r>
    </w:p>
    <w:p w14:paraId="711C4F04" w14:textId="4AEA456A" w:rsidR="00505DEA" w:rsidRDefault="00E17DD3" w:rsidP="009066F8">
      <w:pPr>
        <w:rPr>
          <w:lang w:eastAsia="ko-KR"/>
        </w:rPr>
      </w:pPr>
      <w:r>
        <w:t xml:space="preserve">Clause 5.4.5 of TS 38.321 </w:t>
      </w:r>
      <w:r w:rsidR="00137F3C">
        <w:t>indicates that a “Padding BSR” is transmitted when the</w:t>
      </w:r>
      <w:r w:rsidR="00F702BD">
        <w:t xml:space="preserve"> number of padding bits</w:t>
      </w:r>
      <w:r w:rsidR="00137F3C">
        <w:t xml:space="preserve"> </w:t>
      </w:r>
      <w:r w:rsidR="00F702BD">
        <w:t xml:space="preserve">that are added to fill the </w:t>
      </w:r>
      <w:r w:rsidR="00137F3C">
        <w:t>UL resources</w:t>
      </w:r>
      <w:r w:rsidR="00F702BD">
        <w:t xml:space="preserve"> </w:t>
      </w:r>
      <w:r w:rsidR="00137F3C">
        <w:t xml:space="preserve">allocated by the cell are </w:t>
      </w:r>
      <w:r w:rsidR="00F702BD" w:rsidRPr="001B1744">
        <w:rPr>
          <w:lang w:eastAsia="ko-KR"/>
        </w:rPr>
        <w:t>equal to or larger than the size of the Buffer Status Report MAC CE plus its subheader</w:t>
      </w:r>
      <w:r w:rsidR="00F702BD">
        <w:rPr>
          <w:lang w:eastAsia="ko-KR"/>
        </w:rPr>
        <w:t>.</w:t>
      </w:r>
      <w:r w:rsidR="008111B8">
        <w:rPr>
          <w:lang w:eastAsia="ko-KR"/>
        </w:rPr>
        <w:t xml:space="preserve"> This </w:t>
      </w:r>
      <w:r w:rsidR="00FD04E6">
        <w:rPr>
          <w:lang w:eastAsia="ko-KR"/>
        </w:rPr>
        <w:t xml:space="preserve">enables an efficient use of </w:t>
      </w:r>
      <w:r w:rsidR="008111B8">
        <w:rPr>
          <w:lang w:eastAsia="ko-KR"/>
        </w:rPr>
        <w:t xml:space="preserve">allocated radio </w:t>
      </w:r>
      <w:r w:rsidR="009D1529">
        <w:rPr>
          <w:lang w:eastAsia="ko-KR"/>
        </w:rPr>
        <w:t>resources since</w:t>
      </w:r>
      <w:r w:rsidR="00FD04E6">
        <w:rPr>
          <w:lang w:eastAsia="ko-KR"/>
        </w:rPr>
        <w:t xml:space="preserve"> extra resources can be used by the UE</w:t>
      </w:r>
      <w:r w:rsidR="008111B8">
        <w:rPr>
          <w:lang w:eastAsia="ko-KR"/>
        </w:rPr>
        <w:t xml:space="preserve"> to</w:t>
      </w:r>
      <w:r w:rsidR="00FD04E6">
        <w:rPr>
          <w:lang w:eastAsia="ko-KR"/>
        </w:rPr>
        <w:t xml:space="preserve"> provide additional control information to the network.</w:t>
      </w:r>
    </w:p>
    <w:p w14:paraId="74A00244" w14:textId="50919F03" w:rsidR="00505DEA" w:rsidRPr="00505DEA" w:rsidRDefault="00505DEA" w:rsidP="000A08D1">
      <w:pPr>
        <w:pStyle w:val="TAJ"/>
      </w:pPr>
      <w:r>
        <w:t xml:space="preserve">Table </w:t>
      </w:r>
      <w:r>
        <w:fldChar w:fldCharType="begin"/>
      </w:r>
      <w:r>
        <w:instrText>SEQ Table \* ARABIC</w:instrText>
      </w:r>
      <w:r>
        <w:fldChar w:fldCharType="separate"/>
      </w:r>
      <w:r w:rsidR="00E624F2">
        <w:rPr>
          <w:noProof/>
        </w:rPr>
        <w:t>2</w:t>
      </w:r>
      <w:r>
        <w:fldChar w:fldCharType="end"/>
      </w:r>
      <w:r>
        <w:t xml:space="preserve"> – Snippet of </w:t>
      </w:r>
      <w:r w:rsidR="00AF5F2A">
        <w:t xml:space="preserve">MAC specification </w:t>
      </w:r>
      <w:r w:rsidR="00501945">
        <w:t>of</w:t>
      </w:r>
      <w:r w:rsidR="00AF5F2A">
        <w:t xml:space="preserve"> </w:t>
      </w:r>
      <w:r w:rsidR="00501945">
        <w:t>“</w:t>
      </w:r>
      <w:r w:rsidR="00AF5F2A">
        <w:t>Padding BSR</w:t>
      </w:r>
      <w:r w:rsidR="00501945">
        <w:t>”</w:t>
      </w:r>
      <w:r w:rsidR="00AF5F2A">
        <w:t xml:space="preserve"> trigger</w:t>
      </w:r>
      <w:r w:rsidR="003937B0">
        <w:t xml:space="preserve"> in TS 38.321</w:t>
      </w:r>
    </w:p>
    <w:tbl>
      <w:tblPr>
        <w:tblStyle w:val="TableGrid"/>
        <w:tblW w:w="0" w:type="auto"/>
        <w:tblLook w:val="04A0" w:firstRow="1" w:lastRow="0" w:firstColumn="1" w:lastColumn="0" w:noHBand="0" w:noVBand="1"/>
      </w:tblPr>
      <w:tblGrid>
        <w:gridCol w:w="9631"/>
      </w:tblGrid>
      <w:tr w:rsidR="008111B8" w14:paraId="1367B222" w14:textId="77777777" w:rsidTr="000A08D1">
        <w:tc>
          <w:tcPr>
            <w:tcW w:w="9631" w:type="dxa"/>
            <w:shd w:val="clear" w:color="auto" w:fill="F2F2F2" w:themeFill="background1" w:themeFillShade="F2"/>
          </w:tcPr>
          <w:p w14:paraId="40AA71BD" w14:textId="77777777" w:rsidR="000A08D1" w:rsidRDefault="000A08D1" w:rsidP="008111B8">
            <w:pPr>
              <w:rPr>
                <w:lang w:eastAsia="ko-KR"/>
              </w:rPr>
            </w:pPr>
          </w:p>
          <w:p w14:paraId="711E856C" w14:textId="6E0493E4" w:rsidR="008111B8" w:rsidRPr="001B1744" w:rsidRDefault="008111B8" w:rsidP="008111B8">
            <w:pPr>
              <w:rPr>
                <w:lang w:eastAsia="ko-KR"/>
              </w:rPr>
            </w:pPr>
            <w:r w:rsidRPr="001B1744">
              <w:rPr>
                <w:lang w:eastAsia="ko-KR"/>
              </w:rPr>
              <w:t>A BSR shall be triggered if any of the following events occur for activated cell group:</w:t>
            </w:r>
          </w:p>
          <w:p w14:paraId="21B40D1C" w14:textId="1EA1A3A9" w:rsidR="008111B8" w:rsidRDefault="008111B8" w:rsidP="008111B8">
            <w:pPr>
              <w:pStyle w:val="B1"/>
              <w:rPr>
                <w:lang w:eastAsia="ko-KR"/>
              </w:rPr>
            </w:pPr>
            <w:r w:rsidRPr="001B1744">
              <w:rPr>
                <w:lang w:eastAsia="ko-KR"/>
              </w:rPr>
              <w:t>-</w:t>
            </w:r>
            <w:r w:rsidRPr="001B1744">
              <w:rPr>
                <w:lang w:eastAsia="ko-KR"/>
              </w:rPr>
              <w:tab/>
              <w:t>UL resources are allocated and number of padding bits is equal to or larger than the size of the Buffer Status Report MAC CE plus its subheader, in which case the BSR is referred below to as 'Padding BSR';</w:t>
            </w:r>
          </w:p>
        </w:tc>
      </w:tr>
    </w:tbl>
    <w:p w14:paraId="6FA6E3C4" w14:textId="553023C0" w:rsidR="00501945" w:rsidRDefault="00501945" w:rsidP="009066F8"/>
    <w:p w14:paraId="78CD4E12" w14:textId="557958D0" w:rsidR="00B20BB1" w:rsidRDefault="001F021B" w:rsidP="009066F8">
      <w:r>
        <w:t xml:space="preserve">Padding BSR can be used as </w:t>
      </w:r>
      <w:r w:rsidR="0012684F">
        <w:t xml:space="preserve">implicit </w:t>
      </w:r>
      <w:r>
        <w:t>End Of Data Burst (E</w:t>
      </w:r>
      <w:r w:rsidR="004F5105">
        <w:t>o</w:t>
      </w:r>
      <w:r>
        <w:t>DB) indicator for the RAN.</w:t>
      </w:r>
      <w:r w:rsidR="00CB3767">
        <w:t xml:space="preserve"> Specifically, </w:t>
      </w:r>
      <w:r w:rsidR="00581D26">
        <w:t xml:space="preserve">when the UE detects that the current PDU in the buffer is the last </w:t>
      </w:r>
      <w:r w:rsidR="00121042">
        <w:t xml:space="preserve">PDU of the Data Burst, it can trigger the transmission of a Padding BSR with </w:t>
      </w:r>
      <w:r w:rsidR="00514833">
        <w:t>Buffer Size (BS)</w:t>
      </w:r>
      <w:r w:rsidR="001019BE">
        <w:t xml:space="preserve"> </w:t>
      </w:r>
      <w:r w:rsidR="00121042">
        <w:t>value equal to zero</w:t>
      </w:r>
      <w:r w:rsidR="00AB5512">
        <w:t>, which shall be interpreted by the network as the</w:t>
      </w:r>
      <w:r w:rsidR="005215DA">
        <w:t xml:space="preserve"> end of the transmission of the Data Burst and the beginning of</w:t>
      </w:r>
      <w:r w:rsidR="004D72FF">
        <w:t xml:space="preserve"> a silent period before the arrival of the next data burst.</w:t>
      </w:r>
    </w:p>
    <w:p w14:paraId="1D061270" w14:textId="2356BA99" w:rsidR="001D3B5A" w:rsidRDefault="002C11B7" w:rsidP="00D03887">
      <w:r w:rsidRPr="00EC47F0">
        <w:rPr>
          <w:b/>
          <w:bCs/>
        </w:rPr>
        <w:t xml:space="preserve">Proposal </w:t>
      </w:r>
      <w:r w:rsidR="00897FDB">
        <w:rPr>
          <w:b/>
          <w:bCs/>
        </w:rPr>
        <w:t>3</w:t>
      </w:r>
      <w:r>
        <w:t xml:space="preserve">: </w:t>
      </w:r>
      <w:r w:rsidR="00D749CD">
        <w:t>Adopt</w:t>
      </w:r>
      <w:r>
        <w:t xml:space="preserve"> </w:t>
      </w:r>
      <w:r w:rsidR="00C07B29">
        <w:t>P</w:t>
      </w:r>
      <w:r>
        <w:t xml:space="preserve">adding BSR </w:t>
      </w:r>
      <w:r w:rsidR="00C07B29">
        <w:t>with</w:t>
      </w:r>
      <w:r w:rsidR="0049519D">
        <w:t xml:space="preserve"> BS value equal to zero</w:t>
      </w:r>
      <w:r w:rsidR="00C07B29">
        <w:t xml:space="preserve"> </w:t>
      </w:r>
      <w:r>
        <w:t>as implicit End of Data Burst (EoDB) indicator for the RAN.</w:t>
      </w:r>
    </w:p>
    <w:p w14:paraId="7CFA9B43" w14:textId="77777777" w:rsidR="00D749CD" w:rsidRPr="00EC6E1E" w:rsidRDefault="00D749CD" w:rsidP="00D03887"/>
    <w:p w14:paraId="29D0800E" w14:textId="77A2C475" w:rsidR="00D03887" w:rsidRPr="006E13D1" w:rsidRDefault="009917BF" w:rsidP="00D03887">
      <w:pPr>
        <w:pStyle w:val="Heading1"/>
      </w:pPr>
      <w:r>
        <w:t>4</w:t>
      </w:r>
      <w:r w:rsidR="00D03887" w:rsidRPr="006E13D1">
        <w:tab/>
      </w:r>
      <w:r w:rsidR="00D03887">
        <w:t>Conclusion</w:t>
      </w:r>
    </w:p>
    <w:p w14:paraId="3824D23B" w14:textId="67DC4036" w:rsidR="00D03887" w:rsidRPr="00143475" w:rsidRDefault="00D03887" w:rsidP="00D03887">
      <w:r>
        <w:t xml:space="preserve">This document </w:t>
      </w:r>
      <w:r>
        <w:rPr>
          <w:bCs/>
        </w:rPr>
        <w:t>proposed the following:</w:t>
      </w:r>
    </w:p>
    <w:p w14:paraId="595529B4" w14:textId="0F8BCBFF" w:rsidR="00EC6E1E" w:rsidRDefault="00EC6E1E" w:rsidP="00EC6E1E">
      <w:r>
        <w:rPr>
          <w:b/>
          <w:bCs/>
        </w:rPr>
        <w:t xml:space="preserve">Proposal </w:t>
      </w:r>
      <w:r w:rsidR="00897FDB">
        <w:rPr>
          <w:b/>
          <w:bCs/>
        </w:rPr>
        <w:t>1</w:t>
      </w:r>
      <w:r>
        <w:rPr>
          <w:b/>
          <w:bCs/>
        </w:rPr>
        <w:t xml:space="preserve">: </w:t>
      </w:r>
      <w:r>
        <w:t xml:space="preserve"> Do not use PIN delay budget request for jitter reporting for XR services.</w:t>
      </w:r>
    </w:p>
    <w:p w14:paraId="18BC25F0" w14:textId="6CDBCD73" w:rsidR="00D03887" w:rsidRDefault="00EC6E1E" w:rsidP="00D03887">
      <w:r w:rsidRPr="00DC2472">
        <w:rPr>
          <w:b/>
          <w:bCs/>
        </w:rPr>
        <w:t xml:space="preserve">Proposal </w:t>
      </w:r>
      <w:r w:rsidR="00897FDB">
        <w:rPr>
          <w:b/>
          <w:bCs/>
        </w:rPr>
        <w:t>2</w:t>
      </w:r>
      <w:r>
        <w:t>: Adopt both alternatives 1 and 2 for signalling and measuring uplink jitter.</w:t>
      </w:r>
    </w:p>
    <w:p w14:paraId="695F8757" w14:textId="239501A1" w:rsidR="008F5432" w:rsidRDefault="008F5432" w:rsidP="008F5432">
      <w:r w:rsidRPr="00EC47F0">
        <w:rPr>
          <w:b/>
          <w:bCs/>
        </w:rPr>
        <w:t xml:space="preserve">Proposal </w:t>
      </w:r>
      <w:r w:rsidR="00897FDB">
        <w:rPr>
          <w:b/>
          <w:bCs/>
        </w:rPr>
        <w:t>3</w:t>
      </w:r>
      <w:r>
        <w:t>: Adopt Padding BSR with BS value equal to zero as implicit End of Data Burst (EoDB) indicator for the RAN.</w:t>
      </w:r>
    </w:p>
    <w:p w14:paraId="35F222F4" w14:textId="77777777" w:rsidR="00080512" w:rsidRPr="00A209D6" w:rsidRDefault="00080512" w:rsidP="009339CB"/>
    <w:sectPr w:rsidR="00080512" w:rsidRPr="00A209D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3646F" w14:textId="77777777" w:rsidR="00884A06" w:rsidRDefault="00884A06">
      <w:r>
        <w:separator/>
      </w:r>
    </w:p>
  </w:endnote>
  <w:endnote w:type="continuationSeparator" w:id="0">
    <w:p w14:paraId="560A7D48" w14:textId="77777777" w:rsidR="00884A06" w:rsidRDefault="00884A06">
      <w:r>
        <w:continuationSeparator/>
      </w:r>
    </w:p>
  </w:endnote>
  <w:endnote w:type="continuationNotice" w:id="1">
    <w:p w14:paraId="0474E4D4" w14:textId="77777777" w:rsidR="00884A06" w:rsidRDefault="00884A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97A69" w14:textId="77777777" w:rsidR="00CA4633" w:rsidRDefault="00CA46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5EC0B" w14:textId="77777777" w:rsidR="00CA4633" w:rsidRDefault="00CA46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D8EB5" w14:textId="77777777" w:rsidR="00CA4633" w:rsidRDefault="00CA46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8858B" w14:textId="77777777" w:rsidR="00884A06" w:rsidRDefault="00884A06">
      <w:r>
        <w:separator/>
      </w:r>
    </w:p>
  </w:footnote>
  <w:footnote w:type="continuationSeparator" w:id="0">
    <w:p w14:paraId="7EDEBEA3" w14:textId="77777777" w:rsidR="00884A06" w:rsidRDefault="00884A06">
      <w:r>
        <w:continuationSeparator/>
      </w:r>
    </w:p>
  </w:footnote>
  <w:footnote w:type="continuationNotice" w:id="1">
    <w:p w14:paraId="57B63A10" w14:textId="77777777" w:rsidR="00884A06" w:rsidRDefault="00884A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D1BF2" w14:textId="77777777" w:rsidR="00CA4633" w:rsidRDefault="00CA46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96C65" w14:textId="77777777" w:rsidR="00CA4633" w:rsidRDefault="00CA46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08327" w14:textId="77777777" w:rsidR="00CA4633" w:rsidRDefault="00CA4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6601DA"/>
    <w:multiLevelType w:val="hybridMultilevel"/>
    <w:tmpl w:val="180A8510"/>
    <w:lvl w:ilvl="0" w:tplc="A360105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747809"/>
    <w:multiLevelType w:val="hybridMultilevel"/>
    <w:tmpl w:val="8C0E7DDE"/>
    <w:lvl w:ilvl="0" w:tplc="710AE7EA">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E033F2"/>
    <w:multiLevelType w:val="hybridMultilevel"/>
    <w:tmpl w:val="373A081A"/>
    <w:lvl w:ilvl="0" w:tplc="1A6ABEBE">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AF3DD6"/>
    <w:multiLevelType w:val="hybridMultilevel"/>
    <w:tmpl w:val="9CDE993A"/>
    <w:lvl w:ilvl="0" w:tplc="3418F3A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6754322"/>
    <w:multiLevelType w:val="hybridMultilevel"/>
    <w:tmpl w:val="185E205A"/>
    <w:lvl w:ilvl="0" w:tplc="BD7E24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2456657"/>
    <w:multiLevelType w:val="hybridMultilevel"/>
    <w:tmpl w:val="4E08DA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FF673A"/>
    <w:multiLevelType w:val="hybridMultilevel"/>
    <w:tmpl w:val="7D12AD7E"/>
    <w:lvl w:ilvl="0" w:tplc="E8F00364">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427436"/>
    <w:multiLevelType w:val="hybridMultilevel"/>
    <w:tmpl w:val="54A6FE10"/>
    <w:lvl w:ilvl="0" w:tplc="F5DED8C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F177A1"/>
    <w:multiLevelType w:val="hybridMultilevel"/>
    <w:tmpl w:val="BF3A98AA"/>
    <w:lvl w:ilvl="0" w:tplc="4584704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7"/>
  </w:num>
  <w:num w:numId="5" w16cid:durableId="630793192">
    <w:abstractNumId w:val="6"/>
  </w:num>
  <w:num w:numId="6" w16cid:durableId="1154301696">
    <w:abstractNumId w:val="9"/>
  </w:num>
  <w:num w:numId="7" w16cid:durableId="1489399165">
    <w:abstractNumId w:val="10"/>
  </w:num>
  <w:num w:numId="8" w16cid:durableId="1200782498">
    <w:abstractNumId w:val="14"/>
  </w:num>
  <w:num w:numId="9" w16cid:durableId="1823042412">
    <w:abstractNumId w:val="2"/>
  </w:num>
  <w:num w:numId="10" w16cid:durableId="723720116">
    <w:abstractNumId w:val="13"/>
  </w:num>
  <w:num w:numId="11" w16cid:durableId="1949581800">
    <w:abstractNumId w:val="11"/>
  </w:num>
  <w:num w:numId="12" w16cid:durableId="2035307275">
    <w:abstractNumId w:val="5"/>
  </w:num>
  <w:num w:numId="13" w16cid:durableId="1693142791">
    <w:abstractNumId w:val="12"/>
  </w:num>
  <w:num w:numId="14" w16cid:durableId="175924777">
    <w:abstractNumId w:val="4"/>
  </w:num>
  <w:num w:numId="15" w16cid:durableId="687801866">
    <w:abstractNumId w:val="8"/>
  </w:num>
  <w:num w:numId="16" w16cid:durableId="2408712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A03"/>
    <w:rsid w:val="00003DCA"/>
    <w:rsid w:val="00006C10"/>
    <w:rsid w:val="00016557"/>
    <w:rsid w:val="00020611"/>
    <w:rsid w:val="00023C40"/>
    <w:rsid w:val="00033397"/>
    <w:rsid w:val="00035912"/>
    <w:rsid w:val="00040095"/>
    <w:rsid w:val="00042DF6"/>
    <w:rsid w:val="0004403E"/>
    <w:rsid w:val="00046273"/>
    <w:rsid w:val="00053D59"/>
    <w:rsid w:val="00054390"/>
    <w:rsid w:val="00065268"/>
    <w:rsid w:val="000713E5"/>
    <w:rsid w:val="00073AC3"/>
    <w:rsid w:val="00073C9C"/>
    <w:rsid w:val="00075B86"/>
    <w:rsid w:val="00076412"/>
    <w:rsid w:val="00080512"/>
    <w:rsid w:val="00082EE9"/>
    <w:rsid w:val="00084AB0"/>
    <w:rsid w:val="00090468"/>
    <w:rsid w:val="00091656"/>
    <w:rsid w:val="00093FA1"/>
    <w:rsid w:val="00094568"/>
    <w:rsid w:val="000A08D1"/>
    <w:rsid w:val="000A6EE3"/>
    <w:rsid w:val="000A7088"/>
    <w:rsid w:val="000B2323"/>
    <w:rsid w:val="000B3BB8"/>
    <w:rsid w:val="000B4F4A"/>
    <w:rsid w:val="000B72B8"/>
    <w:rsid w:val="000B7BCF"/>
    <w:rsid w:val="000C1EB4"/>
    <w:rsid w:val="000C289E"/>
    <w:rsid w:val="000C522B"/>
    <w:rsid w:val="000D0292"/>
    <w:rsid w:val="000D0CA3"/>
    <w:rsid w:val="000D2500"/>
    <w:rsid w:val="000D58AB"/>
    <w:rsid w:val="000D78A3"/>
    <w:rsid w:val="000E5B47"/>
    <w:rsid w:val="000F5290"/>
    <w:rsid w:val="001019BE"/>
    <w:rsid w:val="00102DA9"/>
    <w:rsid w:val="0010767D"/>
    <w:rsid w:val="001109DE"/>
    <w:rsid w:val="00112F1A"/>
    <w:rsid w:val="00114891"/>
    <w:rsid w:val="00121042"/>
    <w:rsid w:val="00121F32"/>
    <w:rsid w:val="0012684F"/>
    <w:rsid w:val="00133293"/>
    <w:rsid w:val="00134279"/>
    <w:rsid w:val="0013439F"/>
    <w:rsid w:val="00134BA9"/>
    <w:rsid w:val="00135044"/>
    <w:rsid w:val="001367E9"/>
    <w:rsid w:val="00137F3C"/>
    <w:rsid w:val="00143475"/>
    <w:rsid w:val="00145075"/>
    <w:rsid w:val="00157848"/>
    <w:rsid w:val="00160286"/>
    <w:rsid w:val="00160D43"/>
    <w:rsid w:val="001636E4"/>
    <w:rsid w:val="001654F8"/>
    <w:rsid w:val="001734DF"/>
    <w:rsid w:val="001741A0"/>
    <w:rsid w:val="00175FA0"/>
    <w:rsid w:val="00183728"/>
    <w:rsid w:val="00186488"/>
    <w:rsid w:val="001869E6"/>
    <w:rsid w:val="00194CD0"/>
    <w:rsid w:val="0019749E"/>
    <w:rsid w:val="00197562"/>
    <w:rsid w:val="001A12DA"/>
    <w:rsid w:val="001B157E"/>
    <w:rsid w:val="001B35F7"/>
    <w:rsid w:val="001B49C9"/>
    <w:rsid w:val="001B64D7"/>
    <w:rsid w:val="001B64E2"/>
    <w:rsid w:val="001B7933"/>
    <w:rsid w:val="001C23F4"/>
    <w:rsid w:val="001C4F79"/>
    <w:rsid w:val="001C6388"/>
    <w:rsid w:val="001C6822"/>
    <w:rsid w:val="001D28B2"/>
    <w:rsid w:val="001D2A76"/>
    <w:rsid w:val="001D3B5A"/>
    <w:rsid w:val="001E0228"/>
    <w:rsid w:val="001E044B"/>
    <w:rsid w:val="001E078C"/>
    <w:rsid w:val="001E69D9"/>
    <w:rsid w:val="001E7677"/>
    <w:rsid w:val="001F021B"/>
    <w:rsid w:val="001F168B"/>
    <w:rsid w:val="001F241A"/>
    <w:rsid w:val="001F2CFB"/>
    <w:rsid w:val="001F3843"/>
    <w:rsid w:val="001F4052"/>
    <w:rsid w:val="001F616B"/>
    <w:rsid w:val="001F7831"/>
    <w:rsid w:val="00200CAB"/>
    <w:rsid w:val="002035ED"/>
    <w:rsid w:val="00204045"/>
    <w:rsid w:val="002040C7"/>
    <w:rsid w:val="00204691"/>
    <w:rsid w:val="00206482"/>
    <w:rsid w:val="0020712B"/>
    <w:rsid w:val="0022478C"/>
    <w:rsid w:val="0022606D"/>
    <w:rsid w:val="002260D5"/>
    <w:rsid w:val="00227B49"/>
    <w:rsid w:val="00231728"/>
    <w:rsid w:val="002343AC"/>
    <w:rsid w:val="002432BF"/>
    <w:rsid w:val="00244A05"/>
    <w:rsid w:val="00246503"/>
    <w:rsid w:val="00250404"/>
    <w:rsid w:val="00251083"/>
    <w:rsid w:val="002551C8"/>
    <w:rsid w:val="002554E6"/>
    <w:rsid w:val="00256B74"/>
    <w:rsid w:val="00257BBF"/>
    <w:rsid w:val="002610D8"/>
    <w:rsid w:val="00264570"/>
    <w:rsid w:val="00265EE7"/>
    <w:rsid w:val="002747EC"/>
    <w:rsid w:val="00275B75"/>
    <w:rsid w:val="00281965"/>
    <w:rsid w:val="00282B30"/>
    <w:rsid w:val="002848CB"/>
    <w:rsid w:val="002855BF"/>
    <w:rsid w:val="00291C32"/>
    <w:rsid w:val="00291CA0"/>
    <w:rsid w:val="00296EEB"/>
    <w:rsid w:val="002A4950"/>
    <w:rsid w:val="002B21F6"/>
    <w:rsid w:val="002B2988"/>
    <w:rsid w:val="002B3B22"/>
    <w:rsid w:val="002B3F9B"/>
    <w:rsid w:val="002C11B7"/>
    <w:rsid w:val="002C49C6"/>
    <w:rsid w:val="002D47D2"/>
    <w:rsid w:val="002E33C7"/>
    <w:rsid w:val="002E4E4D"/>
    <w:rsid w:val="002F0D22"/>
    <w:rsid w:val="002F423C"/>
    <w:rsid w:val="002F42BF"/>
    <w:rsid w:val="002F6D4E"/>
    <w:rsid w:val="0030377F"/>
    <w:rsid w:val="00303908"/>
    <w:rsid w:val="003059FF"/>
    <w:rsid w:val="00311B17"/>
    <w:rsid w:val="00314464"/>
    <w:rsid w:val="00315487"/>
    <w:rsid w:val="003172DC"/>
    <w:rsid w:val="003179C5"/>
    <w:rsid w:val="00324935"/>
    <w:rsid w:val="00324E9E"/>
    <w:rsid w:val="00325AE3"/>
    <w:rsid w:val="00326069"/>
    <w:rsid w:val="003413BA"/>
    <w:rsid w:val="00341983"/>
    <w:rsid w:val="003446A6"/>
    <w:rsid w:val="00344B67"/>
    <w:rsid w:val="00345C7D"/>
    <w:rsid w:val="00345F8B"/>
    <w:rsid w:val="003504CC"/>
    <w:rsid w:val="00353D0E"/>
    <w:rsid w:val="0035462D"/>
    <w:rsid w:val="00354C50"/>
    <w:rsid w:val="003571B5"/>
    <w:rsid w:val="0036459E"/>
    <w:rsid w:val="00364B41"/>
    <w:rsid w:val="0037023B"/>
    <w:rsid w:val="003756CC"/>
    <w:rsid w:val="00376159"/>
    <w:rsid w:val="0037746C"/>
    <w:rsid w:val="003805BA"/>
    <w:rsid w:val="00383096"/>
    <w:rsid w:val="0039346C"/>
    <w:rsid w:val="003937B0"/>
    <w:rsid w:val="00397A71"/>
    <w:rsid w:val="003A41EF"/>
    <w:rsid w:val="003B0365"/>
    <w:rsid w:val="003B0733"/>
    <w:rsid w:val="003B1E5F"/>
    <w:rsid w:val="003B3D63"/>
    <w:rsid w:val="003B40AD"/>
    <w:rsid w:val="003B4373"/>
    <w:rsid w:val="003B63C8"/>
    <w:rsid w:val="003C23AA"/>
    <w:rsid w:val="003C3A67"/>
    <w:rsid w:val="003C4E37"/>
    <w:rsid w:val="003C79A0"/>
    <w:rsid w:val="003D0FD0"/>
    <w:rsid w:val="003D1EB7"/>
    <w:rsid w:val="003D4895"/>
    <w:rsid w:val="003D4FAE"/>
    <w:rsid w:val="003E16BE"/>
    <w:rsid w:val="003E6449"/>
    <w:rsid w:val="003E6A7E"/>
    <w:rsid w:val="003E6E1B"/>
    <w:rsid w:val="003F0DDF"/>
    <w:rsid w:val="003F19C9"/>
    <w:rsid w:val="003F1D28"/>
    <w:rsid w:val="003F45C3"/>
    <w:rsid w:val="003F4E28"/>
    <w:rsid w:val="003F6938"/>
    <w:rsid w:val="004006E8"/>
    <w:rsid w:val="00401855"/>
    <w:rsid w:val="0041505A"/>
    <w:rsid w:val="004150CD"/>
    <w:rsid w:val="004159FA"/>
    <w:rsid w:val="00421E63"/>
    <w:rsid w:val="00431EF7"/>
    <w:rsid w:val="00432927"/>
    <w:rsid w:val="00433E7C"/>
    <w:rsid w:val="00437F10"/>
    <w:rsid w:val="00441E6E"/>
    <w:rsid w:val="00444C03"/>
    <w:rsid w:val="0044528D"/>
    <w:rsid w:val="00446C3A"/>
    <w:rsid w:val="004503CD"/>
    <w:rsid w:val="00452AEC"/>
    <w:rsid w:val="00453BD2"/>
    <w:rsid w:val="00453CFA"/>
    <w:rsid w:val="00456596"/>
    <w:rsid w:val="0046456B"/>
    <w:rsid w:val="004650FF"/>
    <w:rsid w:val="00465587"/>
    <w:rsid w:val="004711D5"/>
    <w:rsid w:val="004726F1"/>
    <w:rsid w:val="00477455"/>
    <w:rsid w:val="00480EDF"/>
    <w:rsid w:val="004816C7"/>
    <w:rsid w:val="00482C6D"/>
    <w:rsid w:val="00492614"/>
    <w:rsid w:val="00492955"/>
    <w:rsid w:val="0049519D"/>
    <w:rsid w:val="004A1391"/>
    <w:rsid w:val="004A1F7B"/>
    <w:rsid w:val="004A3413"/>
    <w:rsid w:val="004B28CE"/>
    <w:rsid w:val="004B49F7"/>
    <w:rsid w:val="004C44D2"/>
    <w:rsid w:val="004C4BC3"/>
    <w:rsid w:val="004C5FC9"/>
    <w:rsid w:val="004D0605"/>
    <w:rsid w:val="004D176C"/>
    <w:rsid w:val="004D3578"/>
    <w:rsid w:val="004D380D"/>
    <w:rsid w:val="004D4117"/>
    <w:rsid w:val="004D72FF"/>
    <w:rsid w:val="004E0297"/>
    <w:rsid w:val="004E087C"/>
    <w:rsid w:val="004E213A"/>
    <w:rsid w:val="004F4540"/>
    <w:rsid w:val="004F5105"/>
    <w:rsid w:val="004F73A7"/>
    <w:rsid w:val="00501945"/>
    <w:rsid w:val="005027E3"/>
    <w:rsid w:val="00503171"/>
    <w:rsid w:val="00505DEA"/>
    <w:rsid w:val="00506C28"/>
    <w:rsid w:val="00514833"/>
    <w:rsid w:val="0051545C"/>
    <w:rsid w:val="00520EE4"/>
    <w:rsid w:val="005215DA"/>
    <w:rsid w:val="00527610"/>
    <w:rsid w:val="005324B6"/>
    <w:rsid w:val="00533025"/>
    <w:rsid w:val="00534DA0"/>
    <w:rsid w:val="00537809"/>
    <w:rsid w:val="005430F9"/>
    <w:rsid w:val="00543E6C"/>
    <w:rsid w:val="00546883"/>
    <w:rsid w:val="00552B44"/>
    <w:rsid w:val="0055668F"/>
    <w:rsid w:val="00556F93"/>
    <w:rsid w:val="00561670"/>
    <w:rsid w:val="00564271"/>
    <w:rsid w:val="005647EE"/>
    <w:rsid w:val="00564ACE"/>
    <w:rsid w:val="00565087"/>
    <w:rsid w:val="0056573F"/>
    <w:rsid w:val="00566618"/>
    <w:rsid w:val="005671FF"/>
    <w:rsid w:val="00571279"/>
    <w:rsid w:val="0057468E"/>
    <w:rsid w:val="005748AD"/>
    <w:rsid w:val="0057547E"/>
    <w:rsid w:val="00581ABC"/>
    <w:rsid w:val="00581D26"/>
    <w:rsid w:val="0058369D"/>
    <w:rsid w:val="00583F7A"/>
    <w:rsid w:val="00586432"/>
    <w:rsid w:val="005A13AB"/>
    <w:rsid w:val="005A49C6"/>
    <w:rsid w:val="005A718A"/>
    <w:rsid w:val="005B44FA"/>
    <w:rsid w:val="005B4728"/>
    <w:rsid w:val="005B4956"/>
    <w:rsid w:val="005B7A23"/>
    <w:rsid w:val="005C1DAF"/>
    <w:rsid w:val="005C766E"/>
    <w:rsid w:val="005C7CD5"/>
    <w:rsid w:val="005D3B39"/>
    <w:rsid w:val="005D3F36"/>
    <w:rsid w:val="005D649E"/>
    <w:rsid w:val="005E3EF2"/>
    <w:rsid w:val="005E5A0C"/>
    <w:rsid w:val="005F267D"/>
    <w:rsid w:val="0060468B"/>
    <w:rsid w:val="006065A8"/>
    <w:rsid w:val="00610A8B"/>
    <w:rsid w:val="00611566"/>
    <w:rsid w:val="00614B03"/>
    <w:rsid w:val="006162FA"/>
    <w:rsid w:val="0061673C"/>
    <w:rsid w:val="00635F2A"/>
    <w:rsid w:val="00637E30"/>
    <w:rsid w:val="00640D70"/>
    <w:rsid w:val="00643E4F"/>
    <w:rsid w:val="00646D99"/>
    <w:rsid w:val="00652FCB"/>
    <w:rsid w:val="00653EFC"/>
    <w:rsid w:val="0065422D"/>
    <w:rsid w:val="006549FF"/>
    <w:rsid w:val="00656910"/>
    <w:rsid w:val="0065745D"/>
    <w:rsid w:val="006574C0"/>
    <w:rsid w:val="00657E47"/>
    <w:rsid w:val="00660A84"/>
    <w:rsid w:val="00664DD3"/>
    <w:rsid w:val="0066553C"/>
    <w:rsid w:val="006674DA"/>
    <w:rsid w:val="006713BF"/>
    <w:rsid w:val="00674E4D"/>
    <w:rsid w:val="00682D69"/>
    <w:rsid w:val="00691B7F"/>
    <w:rsid w:val="006953C7"/>
    <w:rsid w:val="00695BD9"/>
    <w:rsid w:val="00696821"/>
    <w:rsid w:val="006B6551"/>
    <w:rsid w:val="006B6F36"/>
    <w:rsid w:val="006B71D2"/>
    <w:rsid w:val="006C27D1"/>
    <w:rsid w:val="006C2C09"/>
    <w:rsid w:val="006C474F"/>
    <w:rsid w:val="006C6322"/>
    <w:rsid w:val="006C66D8"/>
    <w:rsid w:val="006D0192"/>
    <w:rsid w:val="006D1E24"/>
    <w:rsid w:val="006D35DE"/>
    <w:rsid w:val="006E1057"/>
    <w:rsid w:val="006E1124"/>
    <w:rsid w:val="006E1417"/>
    <w:rsid w:val="006E349D"/>
    <w:rsid w:val="006E49C9"/>
    <w:rsid w:val="006F6A2C"/>
    <w:rsid w:val="00705200"/>
    <w:rsid w:val="007069DC"/>
    <w:rsid w:val="00710201"/>
    <w:rsid w:val="007110E2"/>
    <w:rsid w:val="00713D31"/>
    <w:rsid w:val="00714614"/>
    <w:rsid w:val="00716071"/>
    <w:rsid w:val="0072073A"/>
    <w:rsid w:val="00730B0A"/>
    <w:rsid w:val="0073403B"/>
    <w:rsid w:val="007342B5"/>
    <w:rsid w:val="00734A5B"/>
    <w:rsid w:val="007352FF"/>
    <w:rsid w:val="00744E76"/>
    <w:rsid w:val="00745F0D"/>
    <w:rsid w:val="007472C6"/>
    <w:rsid w:val="007503AD"/>
    <w:rsid w:val="007555A8"/>
    <w:rsid w:val="007565A6"/>
    <w:rsid w:val="00757118"/>
    <w:rsid w:val="00757D40"/>
    <w:rsid w:val="0076025A"/>
    <w:rsid w:val="007625AE"/>
    <w:rsid w:val="0076497F"/>
    <w:rsid w:val="007649DE"/>
    <w:rsid w:val="007662B5"/>
    <w:rsid w:val="007708F2"/>
    <w:rsid w:val="00772012"/>
    <w:rsid w:val="00773102"/>
    <w:rsid w:val="00774069"/>
    <w:rsid w:val="00774C38"/>
    <w:rsid w:val="00775293"/>
    <w:rsid w:val="00781F0F"/>
    <w:rsid w:val="007866C7"/>
    <w:rsid w:val="0078727C"/>
    <w:rsid w:val="0079049D"/>
    <w:rsid w:val="00792C22"/>
    <w:rsid w:val="00793DC5"/>
    <w:rsid w:val="00796823"/>
    <w:rsid w:val="007A1053"/>
    <w:rsid w:val="007A2E55"/>
    <w:rsid w:val="007A7296"/>
    <w:rsid w:val="007B0D7A"/>
    <w:rsid w:val="007B18D8"/>
    <w:rsid w:val="007B36CC"/>
    <w:rsid w:val="007B5C41"/>
    <w:rsid w:val="007C0667"/>
    <w:rsid w:val="007C095F"/>
    <w:rsid w:val="007C2DD0"/>
    <w:rsid w:val="007C2EAC"/>
    <w:rsid w:val="007C3820"/>
    <w:rsid w:val="007D0D22"/>
    <w:rsid w:val="007D2DA0"/>
    <w:rsid w:val="007D349F"/>
    <w:rsid w:val="007D5DFF"/>
    <w:rsid w:val="007E39A4"/>
    <w:rsid w:val="007E5203"/>
    <w:rsid w:val="007E6F6D"/>
    <w:rsid w:val="007F27A2"/>
    <w:rsid w:val="007F2E08"/>
    <w:rsid w:val="007F493C"/>
    <w:rsid w:val="00801EE3"/>
    <w:rsid w:val="008024FA"/>
    <w:rsid w:val="008028A4"/>
    <w:rsid w:val="008034DC"/>
    <w:rsid w:val="008111B8"/>
    <w:rsid w:val="00813245"/>
    <w:rsid w:val="00821070"/>
    <w:rsid w:val="00826959"/>
    <w:rsid w:val="00826C78"/>
    <w:rsid w:val="00827B5B"/>
    <w:rsid w:val="00835F4B"/>
    <w:rsid w:val="00837E0C"/>
    <w:rsid w:val="00840DE0"/>
    <w:rsid w:val="00845282"/>
    <w:rsid w:val="00847CD0"/>
    <w:rsid w:val="00852265"/>
    <w:rsid w:val="00852DB0"/>
    <w:rsid w:val="00854AEF"/>
    <w:rsid w:val="008607A8"/>
    <w:rsid w:val="0086354A"/>
    <w:rsid w:val="00863AD8"/>
    <w:rsid w:val="008768CA"/>
    <w:rsid w:val="00877EF9"/>
    <w:rsid w:val="00880559"/>
    <w:rsid w:val="00882C0F"/>
    <w:rsid w:val="00882F11"/>
    <w:rsid w:val="00884A06"/>
    <w:rsid w:val="00885304"/>
    <w:rsid w:val="00886A00"/>
    <w:rsid w:val="0089196E"/>
    <w:rsid w:val="00891F39"/>
    <w:rsid w:val="00894AAC"/>
    <w:rsid w:val="00895709"/>
    <w:rsid w:val="00897FDB"/>
    <w:rsid w:val="008A5155"/>
    <w:rsid w:val="008B1FF0"/>
    <w:rsid w:val="008B4350"/>
    <w:rsid w:val="008B5306"/>
    <w:rsid w:val="008B54E8"/>
    <w:rsid w:val="008B6CB7"/>
    <w:rsid w:val="008C2E2A"/>
    <w:rsid w:val="008C3057"/>
    <w:rsid w:val="008D060C"/>
    <w:rsid w:val="008D2068"/>
    <w:rsid w:val="008D2E4D"/>
    <w:rsid w:val="008D6EF7"/>
    <w:rsid w:val="008E7D8E"/>
    <w:rsid w:val="008F0786"/>
    <w:rsid w:val="008F0AE4"/>
    <w:rsid w:val="008F25CD"/>
    <w:rsid w:val="008F2613"/>
    <w:rsid w:val="008F396F"/>
    <w:rsid w:val="008F3DCD"/>
    <w:rsid w:val="008F42F2"/>
    <w:rsid w:val="008F5432"/>
    <w:rsid w:val="008F5746"/>
    <w:rsid w:val="00900484"/>
    <w:rsid w:val="0090063B"/>
    <w:rsid w:val="0090271F"/>
    <w:rsid w:val="00902DB9"/>
    <w:rsid w:val="0090466A"/>
    <w:rsid w:val="00904BE0"/>
    <w:rsid w:val="009059B6"/>
    <w:rsid w:val="00905B36"/>
    <w:rsid w:val="00905E5A"/>
    <w:rsid w:val="009066F8"/>
    <w:rsid w:val="00911EF8"/>
    <w:rsid w:val="00913BD2"/>
    <w:rsid w:val="009149F3"/>
    <w:rsid w:val="0092152B"/>
    <w:rsid w:val="00923297"/>
    <w:rsid w:val="00923655"/>
    <w:rsid w:val="00925EEE"/>
    <w:rsid w:val="009339CB"/>
    <w:rsid w:val="0093552D"/>
    <w:rsid w:val="00936071"/>
    <w:rsid w:val="009376CD"/>
    <w:rsid w:val="00940212"/>
    <w:rsid w:val="00942EC2"/>
    <w:rsid w:val="00945C2F"/>
    <w:rsid w:val="00950146"/>
    <w:rsid w:val="0095432C"/>
    <w:rsid w:val="00954683"/>
    <w:rsid w:val="00954E40"/>
    <w:rsid w:val="00960B90"/>
    <w:rsid w:val="00961B32"/>
    <w:rsid w:val="00962509"/>
    <w:rsid w:val="00962631"/>
    <w:rsid w:val="009663DE"/>
    <w:rsid w:val="009707E7"/>
    <w:rsid w:val="00970DB3"/>
    <w:rsid w:val="00974B43"/>
    <w:rsid w:val="00974BB0"/>
    <w:rsid w:val="00975BCD"/>
    <w:rsid w:val="00975EFA"/>
    <w:rsid w:val="009764C9"/>
    <w:rsid w:val="009818A2"/>
    <w:rsid w:val="00983735"/>
    <w:rsid w:val="009917BF"/>
    <w:rsid w:val="009928A9"/>
    <w:rsid w:val="00993463"/>
    <w:rsid w:val="009979DD"/>
    <w:rsid w:val="009A0AF3"/>
    <w:rsid w:val="009B07CD"/>
    <w:rsid w:val="009B17B9"/>
    <w:rsid w:val="009B1E85"/>
    <w:rsid w:val="009B46C0"/>
    <w:rsid w:val="009B5C21"/>
    <w:rsid w:val="009C19E9"/>
    <w:rsid w:val="009C2D2D"/>
    <w:rsid w:val="009D1529"/>
    <w:rsid w:val="009D1BA3"/>
    <w:rsid w:val="009D3B76"/>
    <w:rsid w:val="009D74A6"/>
    <w:rsid w:val="009E0E87"/>
    <w:rsid w:val="009E4427"/>
    <w:rsid w:val="009E5A65"/>
    <w:rsid w:val="009F14D6"/>
    <w:rsid w:val="009F3A33"/>
    <w:rsid w:val="009F4C8A"/>
    <w:rsid w:val="009F560E"/>
    <w:rsid w:val="009F7D74"/>
    <w:rsid w:val="00A023BC"/>
    <w:rsid w:val="00A06C62"/>
    <w:rsid w:val="00A06CED"/>
    <w:rsid w:val="00A100B2"/>
    <w:rsid w:val="00A10F02"/>
    <w:rsid w:val="00A11EAE"/>
    <w:rsid w:val="00A17176"/>
    <w:rsid w:val="00A204CA"/>
    <w:rsid w:val="00A209D6"/>
    <w:rsid w:val="00A2198E"/>
    <w:rsid w:val="00A22738"/>
    <w:rsid w:val="00A311E7"/>
    <w:rsid w:val="00A32767"/>
    <w:rsid w:val="00A36F5F"/>
    <w:rsid w:val="00A401DE"/>
    <w:rsid w:val="00A42EA0"/>
    <w:rsid w:val="00A430EC"/>
    <w:rsid w:val="00A47625"/>
    <w:rsid w:val="00A47A33"/>
    <w:rsid w:val="00A53724"/>
    <w:rsid w:val="00A5405C"/>
    <w:rsid w:val="00A54B2B"/>
    <w:rsid w:val="00A60C0E"/>
    <w:rsid w:val="00A703B6"/>
    <w:rsid w:val="00A730EE"/>
    <w:rsid w:val="00A81AB9"/>
    <w:rsid w:val="00A82346"/>
    <w:rsid w:val="00A82808"/>
    <w:rsid w:val="00A8653C"/>
    <w:rsid w:val="00A92510"/>
    <w:rsid w:val="00A92FF2"/>
    <w:rsid w:val="00A93628"/>
    <w:rsid w:val="00A94364"/>
    <w:rsid w:val="00A965A3"/>
    <w:rsid w:val="00A9671C"/>
    <w:rsid w:val="00AA1553"/>
    <w:rsid w:val="00AA3A6D"/>
    <w:rsid w:val="00AA76F6"/>
    <w:rsid w:val="00AA7FDA"/>
    <w:rsid w:val="00AB2C9C"/>
    <w:rsid w:val="00AB5512"/>
    <w:rsid w:val="00AB71E0"/>
    <w:rsid w:val="00AC3D89"/>
    <w:rsid w:val="00AC4CC8"/>
    <w:rsid w:val="00AD3765"/>
    <w:rsid w:val="00AD4710"/>
    <w:rsid w:val="00AE027E"/>
    <w:rsid w:val="00AE3228"/>
    <w:rsid w:val="00AF5F2A"/>
    <w:rsid w:val="00AF6045"/>
    <w:rsid w:val="00AF61D4"/>
    <w:rsid w:val="00B01117"/>
    <w:rsid w:val="00B05380"/>
    <w:rsid w:val="00B05962"/>
    <w:rsid w:val="00B13E77"/>
    <w:rsid w:val="00B15449"/>
    <w:rsid w:val="00B16118"/>
    <w:rsid w:val="00B16C2F"/>
    <w:rsid w:val="00B20BB1"/>
    <w:rsid w:val="00B22D1B"/>
    <w:rsid w:val="00B22E7A"/>
    <w:rsid w:val="00B27303"/>
    <w:rsid w:val="00B27898"/>
    <w:rsid w:val="00B331A1"/>
    <w:rsid w:val="00B365AF"/>
    <w:rsid w:val="00B370A7"/>
    <w:rsid w:val="00B42CAF"/>
    <w:rsid w:val="00B437DD"/>
    <w:rsid w:val="00B44A44"/>
    <w:rsid w:val="00B46598"/>
    <w:rsid w:val="00B473B7"/>
    <w:rsid w:val="00B47FD1"/>
    <w:rsid w:val="00B516BB"/>
    <w:rsid w:val="00B66A8B"/>
    <w:rsid w:val="00B7538C"/>
    <w:rsid w:val="00B75C98"/>
    <w:rsid w:val="00B84DB2"/>
    <w:rsid w:val="00B85063"/>
    <w:rsid w:val="00B90045"/>
    <w:rsid w:val="00B90046"/>
    <w:rsid w:val="00B93304"/>
    <w:rsid w:val="00B93AE0"/>
    <w:rsid w:val="00B95796"/>
    <w:rsid w:val="00B971DB"/>
    <w:rsid w:val="00B97ABE"/>
    <w:rsid w:val="00BA418D"/>
    <w:rsid w:val="00BB051E"/>
    <w:rsid w:val="00BB2ECC"/>
    <w:rsid w:val="00BB51CB"/>
    <w:rsid w:val="00BB7811"/>
    <w:rsid w:val="00BC3555"/>
    <w:rsid w:val="00BD2339"/>
    <w:rsid w:val="00BE3F9E"/>
    <w:rsid w:val="00BE7AA0"/>
    <w:rsid w:val="00BF07FB"/>
    <w:rsid w:val="00BF2234"/>
    <w:rsid w:val="00BF442F"/>
    <w:rsid w:val="00BF66EE"/>
    <w:rsid w:val="00BF77A5"/>
    <w:rsid w:val="00C00C02"/>
    <w:rsid w:val="00C049AA"/>
    <w:rsid w:val="00C07B29"/>
    <w:rsid w:val="00C1061D"/>
    <w:rsid w:val="00C12970"/>
    <w:rsid w:val="00C12B51"/>
    <w:rsid w:val="00C14833"/>
    <w:rsid w:val="00C161EA"/>
    <w:rsid w:val="00C24650"/>
    <w:rsid w:val="00C25362"/>
    <w:rsid w:val="00C25465"/>
    <w:rsid w:val="00C259E1"/>
    <w:rsid w:val="00C33079"/>
    <w:rsid w:val="00C34BAE"/>
    <w:rsid w:val="00C35140"/>
    <w:rsid w:val="00C35B47"/>
    <w:rsid w:val="00C4486B"/>
    <w:rsid w:val="00C45D59"/>
    <w:rsid w:val="00C466E3"/>
    <w:rsid w:val="00C47E13"/>
    <w:rsid w:val="00C55A12"/>
    <w:rsid w:val="00C55D46"/>
    <w:rsid w:val="00C57997"/>
    <w:rsid w:val="00C6271D"/>
    <w:rsid w:val="00C6356A"/>
    <w:rsid w:val="00C63F06"/>
    <w:rsid w:val="00C64D21"/>
    <w:rsid w:val="00C6553E"/>
    <w:rsid w:val="00C66048"/>
    <w:rsid w:val="00C67D34"/>
    <w:rsid w:val="00C731CF"/>
    <w:rsid w:val="00C75848"/>
    <w:rsid w:val="00C818FA"/>
    <w:rsid w:val="00C83A13"/>
    <w:rsid w:val="00C86F10"/>
    <w:rsid w:val="00C9068C"/>
    <w:rsid w:val="00C92967"/>
    <w:rsid w:val="00C96C6D"/>
    <w:rsid w:val="00CA0E5C"/>
    <w:rsid w:val="00CA3D0C"/>
    <w:rsid w:val="00CA4633"/>
    <w:rsid w:val="00CA654B"/>
    <w:rsid w:val="00CB0CAA"/>
    <w:rsid w:val="00CB1B6A"/>
    <w:rsid w:val="00CB3767"/>
    <w:rsid w:val="00CB6C5B"/>
    <w:rsid w:val="00CB72B8"/>
    <w:rsid w:val="00CC0109"/>
    <w:rsid w:val="00CC46E5"/>
    <w:rsid w:val="00CC5B0D"/>
    <w:rsid w:val="00CC7380"/>
    <w:rsid w:val="00CD0BA8"/>
    <w:rsid w:val="00CD4C7B"/>
    <w:rsid w:val="00CD58FE"/>
    <w:rsid w:val="00CD626B"/>
    <w:rsid w:val="00CD6C32"/>
    <w:rsid w:val="00CE7708"/>
    <w:rsid w:val="00CF31E0"/>
    <w:rsid w:val="00CF661F"/>
    <w:rsid w:val="00D03887"/>
    <w:rsid w:val="00D06DAA"/>
    <w:rsid w:val="00D12AB6"/>
    <w:rsid w:val="00D1659B"/>
    <w:rsid w:val="00D16EA8"/>
    <w:rsid w:val="00D2496F"/>
    <w:rsid w:val="00D309D1"/>
    <w:rsid w:val="00D33BE3"/>
    <w:rsid w:val="00D36FCF"/>
    <w:rsid w:val="00D3792D"/>
    <w:rsid w:val="00D43F50"/>
    <w:rsid w:val="00D46737"/>
    <w:rsid w:val="00D50D40"/>
    <w:rsid w:val="00D54820"/>
    <w:rsid w:val="00D55E47"/>
    <w:rsid w:val="00D628EA"/>
    <w:rsid w:val="00D62E19"/>
    <w:rsid w:val="00D6305D"/>
    <w:rsid w:val="00D66322"/>
    <w:rsid w:val="00D67CD1"/>
    <w:rsid w:val="00D704FF"/>
    <w:rsid w:val="00D71A9C"/>
    <w:rsid w:val="00D738D6"/>
    <w:rsid w:val="00D749CD"/>
    <w:rsid w:val="00D80795"/>
    <w:rsid w:val="00D81852"/>
    <w:rsid w:val="00D850F5"/>
    <w:rsid w:val="00D854BE"/>
    <w:rsid w:val="00D85E51"/>
    <w:rsid w:val="00D87E00"/>
    <w:rsid w:val="00D9134D"/>
    <w:rsid w:val="00D96D11"/>
    <w:rsid w:val="00DA23C5"/>
    <w:rsid w:val="00DA4233"/>
    <w:rsid w:val="00DA78A0"/>
    <w:rsid w:val="00DA7A03"/>
    <w:rsid w:val="00DB0DB8"/>
    <w:rsid w:val="00DB1818"/>
    <w:rsid w:val="00DB3B6C"/>
    <w:rsid w:val="00DC2472"/>
    <w:rsid w:val="00DC309B"/>
    <w:rsid w:val="00DC3EB6"/>
    <w:rsid w:val="00DC4DA2"/>
    <w:rsid w:val="00DC5261"/>
    <w:rsid w:val="00DD4ED2"/>
    <w:rsid w:val="00DE10F5"/>
    <w:rsid w:val="00DE25D2"/>
    <w:rsid w:val="00DE30A3"/>
    <w:rsid w:val="00DE3387"/>
    <w:rsid w:val="00DE41F8"/>
    <w:rsid w:val="00DF21AA"/>
    <w:rsid w:val="00DF3B6A"/>
    <w:rsid w:val="00DF6CC3"/>
    <w:rsid w:val="00DF7C20"/>
    <w:rsid w:val="00E02D16"/>
    <w:rsid w:val="00E038FB"/>
    <w:rsid w:val="00E16633"/>
    <w:rsid w:val="00E17DD3"/>
    <w:rsid w:val="00E40979"/>
    <w:rsid w:val="00E43715"/>
    <w:rsid w:val="00E45025"/>
    <w:rsid w:val="00E46C08"/>
    <w:rsid w:val="00E471CF"/>
    <w:rsid w:val="00E624F2"/>
    <w:rsid w:val="00E62835"/>
    <w:rsid w:val="00E62C4A"/>
    <w:rsid w:val="00E6480E"/>
    <w:rsid w:val="00E666FD"/>
    <w:rsid w:val="00E72036"/>
    <w:rsid w:val="00E7304C"/>
    <w:rsid w:val="00E77645"/>
    <w:rsid w:val="00E83697"/>
    <w:rsid w:val="00E8442E"/>
    <w:rsid w:val="00E84501"/>
    <w:rsid w:val="00E859B6"/>
    <w:rsid w:val="00E92083"/>
    <w:rsid w:val="00E94348"/>
    <w:rsid w:val="00EA07B0"/>
    <w:rsid w:val="00EA0EDA"/>
    <w:rsid w:val="00EA369F"/>
    <w:rsid w:val="00EA66C9"/>
    <w:rsid w:val="00EB1E70"/>
    <w:rsid w:val="00EB3ACC"/>
    <w:rsid w:val="00EB5D32"/>
    <w:rsid w:val="00EC120D"/>
    <w:rsid w:val="00EC2B5E"/>
    <w:rsid w:val="00EC33E7"/>
    <w:rsid w:val="00EC47F0"/>
    <w:rsid w:val="00EC4A25"/>
    <w:rsid w:val="00EC6E1E"/>
    <w:rsid w:val="00EF0235"/>
    <w:rsid w:val="00EF0376"/>
    <w:rsid w:val="00EF17F2"/>
    <w:rsid w:val="00EF5D44"/>
    <w:rsid w:val="00EF612C"/>
    <w:rsid w:val="00F01DDC"/>
    <w:rsid w:val="00F025A2"/>
    <w:rsid w:val="00F036E9"/>
    <w:rsid w:val="00F03C48"/>
    <w:rsid w:val="00F06AE0"/>
    <w:rsid w:val="00F07388"/>
    <w:rsid w:val="00F1166C"/>
    <w:rsid w:val="00F11DCE"/>
    <w:rsid w:val="00F120DF"/>
    <w:rsid w:val="00F2026E"/>
    <w:rsid w:val="00F21BE0"/>
    <w:rsid w:val="00F2210A"/>
    <w:rsid w:val="00F231C4"/>
    <w:rsid w:val="00F249CC"/>
    <w:rsid w:val="00F25A61"/>
    <w:rsid w:val="00F276FA"/>
    <w:rsid w:val="00F27D7F"/>
    <w:rsid w:val="00F31372"/>
    <w:rsid w:val="00F3200F"/>
    <w:rsid w:val="00F37743"/>
    <w:rsid w:val="00F47665"/>
    <w:rsid w:val="00F51B65"/>
    <w:rsid w:val="00F52148"/>
    <w:rsid w:val="00F54A3D"/>
    <w:rsid w:val="00F54CB0"/>
    <w:rsid w:val="00F579CD"/>
    <w:rsid w:val="00F64ED2"/>
    <w:rsid w:val="00F653B8"/>
    <w:rsid w:val="00F702BD"/>
    <w:rsid w:val="00F71B89"/>
    <w:rsid w:val="00F72F82"/>
    <w:rsid w:val="00F7353C"/>
    <w:rsid w:val="00F7532C"/>
    <w:rsid w:val="00F76003"/>
    <w:rsid w:val="00F76F8F"/>
    <w:rsid w:val="00F8319D"/>
    <w:rsid w:val="00F84289"/>
    <w:rsid w:val="00F87257"/>
    <w:rsid w:val="00F87674"/>
    <w:rsid w:val="00F91D4D"/>
    <w:rsid w:val="00F941DF"/>
    <w:rsid w:val="00F95EF1"/>
    <w:rsid w:val="00FA10AD"/>
    <w:rsid w:val="00FA1266"/>
    <w:rsid w:val="00FA3C03"/>
    <w:rsid w:val="00FB0436"/>
    <w:rsid w:val="00FB36FA"/>
    <w:rsid w:val="00FB3AE9"/>
    <w:rsid w:val="00FB695D"/>
    <w:rsid w:val="00FC1192"/>
    <w:rsid w:val="00FC7DCB"/>
    <w:rsid w:val="00FD04E6"/>
    <w:rsid w:val="00FD1229"/>
    <w:rsid w:val="00FD7B79"/>
    <w:rsid w:val="00FE106D"/>
    <w:rsid w:val="00FE251B"/>
    <w:rsid w:val="00FE3E06"/>
    <w:rsid w:val="00FE3E4C"/>
    <w:rsid w:val="00FE5ECC"/>
    <w:rsid w:val="00FF4DAA"/>
    <w:rsid w:val="00FF6737"/>
    <w:rsid w:val="00FF6CC4"/>
    <w:rsid w:val="0113F7A7"/>
    <w:rsid w:val="04D21B22"/>
    <w:rsid w:val="07EAC12F"/>
    <w:rsid w:val="0D418A1D"/>
    <w:rsid w:val="0E9B27E7"/>
    <w:rsid w:val="1648B746"/>
    <w:rsid w:val="18118304"/>
    <w:rsid w:val="1CCF37E0"/>
    <w:rsid w:val="1D5F2421"/>
    <w:rsid w:val="1DD71F59"/>
    <w:rsid w:val="218BEE2D"/>
    <w:rsid w:val="2A191416"/>
    <w:rsid w:val="2D6B70D4"/>
    <w:rsid w:val="2E386ED4"/>
    <w:rsid w:val="2FA38775"/>
    <w:rsid w:val="31D64FCC"/>
    <w:rsid w:val="33427FD4"/>
    <w:rsid w:val="37565256"/>
    <w:rsid w:val="3A93DB85"/>
    <w:rsid w:val="415882DE"/>
    <w:rsid w:val="43B689C4"/>
    <w:rsid w:val="4A1C795C"/>
    <w:rsid w:val="4BF3BF8F"/>
    <w:rsid w:val="4DFDDDC1"/>
    <w:rsid w:val="54FD707E"/>
    <w:rsid w:val="56BAE037"/>
    <w:rsid w:val="59AA0BDC"/>
    <w:rsid w:val="59EAB0DF"/>
    <w:rsid w:val="5E482A2F"/>
    <w:rsid w:val="6197D0E9"/>
    <w:rsid w:val="64A655FA"/>
    <w:rsid w:val="6502F1E9"/>
    <w:rsid w:val="687FE50F"/>
    <w:rsid w:val="6F380344"/>
    <w:rsid w:val="7327356E"/>
    <w:rsid w:val="7358CE7B"/>
    <w:rsid w:val="74CDB4E1"/>
    <w:rsid w:val="7D56FE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BF9F641-94C9-4F57-8D21-31C1C7A2F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C6E1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normaltextrun">
    <w:name w:val="normaltextrun"/>
    <w:basedOn w:val="DefaultParagraphFont"/>
    <w:rsid w:val="00775293"/>
  </w:style>
  <w:style w:type="character" w:customStyle="1" w:styleId="B1Char">
    <w:name w:val="B1 Char"/>
    <w:link w:val="B1"/>
    <w:qFormat/>
    <w:locked/>
    <w:rsid w:val="00775293"/>
    <w:rPr>
      <w:lang w:eastAsia="en-US"/>
    </w:rPr>
  </w:style>
  <w:style w:type="character" w:customStyle="1" w:styleId="ui-provider">
    <w:name w:val="ui-provider"/>
    <w:basedOn w:val="DefaultParagraphFont"/>
    <w:rsid w:val="00775293"/>
  </w:style>
  <w:style w:type="paragraph" w:styleId="CommentText">
    <w:name w:val="annotation text"/>
    <w:basedOn w:val="Normal"/>
    <w:link w:val="CommentTextChar"/>
    <w:rsid w:val="00775293"/>
  </w:style>
  <w:style w:type="character" w:customStyle="1" w:styleId="CommentTextChar">
    <w:name w:val="Comment Text Char"/>
    <w:basedOn w:val="DefaultParagraphFont"/>
    <w:link w:val="CommentText"/>
    <w:rsid w:val="00775293"/>
    <w:rPr>
      <w:lang w:eastAsia="en-US"/>
    </w:rPr>
  </w:style>
  <w:style w:type="paragraph" w:styleId="ListParagraph">
    <w:name w:val="List Paragraph"/>
    <w:basedOn w:val="Normal"/>
    <w:uiPriority w:val="34"/>
    <w:qFormat/>
    <w:rsid w:val="00695BD9"/>
    <w:pPr>
      <w:ind w:left="720"/>
      <w:contextualSpacing/>
    </w:pPr>
  </w:style>
  <w:style w:type="character" w:customStyle="1" w:styleId="TALChar">
    <w:name w:val="TAL Char"/>
    <w:link w:val="TAL"/>
    <w:rsid w:val="0093552D"/>
    <w:rPr>
      <w:rFonts w:ascii="Arial" w:hAnsi="Arial"/>
      <w:sz w:val="18"/>
      <w:lang w:eastAsia="en-US"/>
    </w:rPr>
  </w:style>
  <w:style w:type="character" w:customStyle="1" w:styleId="TAHCar">
    <w:name w:val="TAH Car"/>
    <w:link w:val="TAH"/>
    <w:rsid w:val="0093552D"/>
    <w:rPr>
      <w:rFonts w:ascii="Arial" w:hAnsi="Arial"/>
      <w:b/>
      <w:sz w:val="18"/>
      <w:lang w:eastAsia="en-US"/>
    </w:rPr>
  </w:style>
  <w:style w:type="character" w:customStyle="1" w:styleId="THChar">
    <w:name w:val="TH Char"/>
    <w:link w:val="TH"/>
    <w:qFormat/>
    <w:rsid w:val="0093552D"/>
    <w:rPr>
      <w:rFonts w:ascii="Arial" w:hAnsi="Arial"/>
      <w:b/>
      <w:lang w:eastAsia="en-US"/>
    </w:rPr>
  </w:style>
  <w:style w:type="character" w:styleId="CommentReference">
    <w:name w:val="annotation reference"/>
    <w:basedOn w:val="DefaultParagraphFont"/>
    <w:rsid w:val="003B4373"/>
    <w:rPr>
      <w:sz w:val="16"/>
      <w:szCs w:val="16"/>
    </w:rPr>
  </w:style>
  <w:style w:type="paragraph" w:styleId="CommentSubject">
    <w:name w:val="annotation subject"/>
    <w:basedOn w:val="CommentText"/>
    <w:next w:val="CommentText"/>
    <w:link w:val="CommentSubjectChar"/>
    <w:rsid w:val="003B4373"/>
    <w:rPr>
      <w:b/>
      <w:bCs/>
    </w:rPr>
  </w:style>
  <w:style w:type="character" w:customStyle="1" w:styleId="CommentSubjectChar">
    <w:name w:val="Comment Subject Char"/>
    <w:basedOn w:val="CommentTextChar"/>
    <w:link w:val="CommentSubject"/>
    <w:rsid w:val="003B4373"/>
    <w:rPr>
      <w:b/>
      <w:bCs/>
      <w:lang w:eastAsia="en-US"/>
    </w:rPr>
  </w:style>
  <w:style w:type="paragraph" w:styleId="Revision">
    <w:name w:val="Revision"/>
    <w:hidden/>
    <w:uiPriority w:val="99"/>
    <w:semiHidden/>
    <w:rsid w:val="00480EDF"/>
    <w:rPr>
      <w:lang w:eastAsia="en-US"/>
    </w:rPr>
  </w:style>
  <w:style w:type="table" w:styleId="TableGrid">
    <w:name w:val="Table Grid"/>
    <w:basedOn w:val="TableNormal"/>
    <w:rsid w:val="008111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505DEA"/>
    <w:pPr>
      <w:spacing w:after="200"/>
    </w:pPr>
    <w:rPr>
      <w:i/>
      <w:iCs/>
      <w:color w:val="44546A" w:themeColor="text2"/>
      <w:sz w:val="18"/>
      <w:szCs w:val="18"/>
    </w:rPr>
  </w:style>
  <w:style w:type="character" w:styleId="Mention">
    <w:name w:val="Mention"/>
    <w:basedOn w:val="DefaultParagraphFont"/>
    <w:uiPriority w:val="99"/>
    <w:unhideWhenUsed/>
    <w:rsid w:val="00B9330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62984">
      <w:bodyDiv w:val="1"/>
      <w:marLeft w:val="0"/>
      <w:marRight w:val="0"/>
      <w:marTop w:val="0"/>
      <w:marBottom w:val="0"/>
      <w:divBdr>
        <w:top w:val="none" w:sz="0" w:space="0" w:color="auto"/>
        <w:left w:val="none" w:sz="0" w:space="0" w:color="auto"/>
        <w:bottom w:val="none" w:sz="0" w:space="0" w:color="auto"/>
        <w:right w:val="none" w:sz="0" w:space="0" w:color="auto"/>
      </w:divBdr>
    </w:div>
    <w:div w:id="368186678">
      <w:bodyDiv w:val="1"/>
      <w:marLeft w:val="0"/>
      <w:marRight w:val="0"/>
      <w:marTop w:val="0"/>
      <w:marBottom w:val="0"/>
      <w:divBdr>
        <w:top w:val="none" w:sz="0" w:space="0" w:color="auto"/>
        <w:left w:val="none" w:sz="0" w:space="0" w:color="auto"/>
        <w:bottom w:val="none" w:sz="0" w:space="0" w:color="auto"/>
        <w:right w:val="none" w:sz="0" w:space="0" w:color="auto"/>
      </w:divBdr>
    </w:div>
    <w:div w:id="626546012">
      <w:bodyDiv w:val="1"/>
      <w:marLeft w:val="0"/>
      <w:marRight w:val="0"/>
      <w:marTop w:val="0"/>
      <w:marBottom w:val="0"/>
      <w:divBdr>
        <w:top w:val="none" w:sz="0" w:space="0" w:color="auto"/>
        <w:left w:val="none" w:sz="0" w:space="0" w:color="auto"/>
        <w:bottom w:val="none" w:sz="0" w:space="0" w:color="auto"/>
        <w:right w:val="none" w:sz="0" w:space="0" w:color="auto"/>
      </w:divBdr>
    </w:div>
    <w:div w:id="88502910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3631210">
      <w:bodyDiv w:val="1"/>
      <w:marLeft w:val="0"/>
      <w:marRight w:val="0"/>
      <w:marTop w:val="0"/>
      <w:marBottom w:val="0"/>
      <w:divBdr>
        <w:top w:val="none" w:sz="0" w:space="0" w:color="auto"/>
        <w:left w:val="none" w:sz="0" w:space="0" w:color="auto"/>
        <w:bottom w:val="none" w:sz="0" w:space="0" w:color="auto"/>
        <w:right w:val="none" w:sz="0" w:space="0" w:color="auto"/>
      </w:divBdr>
    </w:div>
    <w:div w:id="99067333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411187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10536879">
      <w:bodyDiv w:val="1"/>
      <w:marLeft w:val="0"/>
      <w:marRight w:val="0"/>
      <w:marTop w:val="0"/>
      <w:marBottom w:val="0"/>
      <w:divBdr>
        <w:top w:val="none" w:sz="0" w:space="0" w:color="auto"/>
        <w:left w:val="none" w:sz="0" w:space="0" w:color="auto"/>
        <w:bottom w:val="none" w:sz="0" w:space="0" w:color="auto"/>
        <w:right w:val="none" w:sz="0" w:space="0" w:color="auto"/>
      </w:divBdr>
    </w:div>
    <w:div w:id="1854152350">
      <w:bodyDiv w:val="1"/>
      <w:marLeft w:val="0"/>
      <w:marRight w:val="0"/>
      <w:marTop w:val="0"/>
      <w:marBottom w:val="0"/>
      <w:divBdr>
        <w:top w:val="none" w:sz="0" w:space="0" w:color="auto"/>
        <w:left w:val="none" w:sz="0" w:space="0" w:color="auto"/>
        <w:bottom w:val="none" w:sz="0" w:space="0" w:color="auto"/>
        <w:right w:val="none" w:sz="0" w:space="0" w:color="auto"/>
      </w:divBdr>
    </w:div>
    <w:div w:id="213281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26_series/26.926/26926-130.zip" TargetMode="Externa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3gpp.org/ftp/tsg_ran/WG2_RL2/TSGR2_121bis-e/Docs/R2-2304202.zip" TargetMode="External"/><Relationship Id="rId17" Type="http://schemas.openxmlformats.org/officeDocument/2006/relationships/hyperlink" Target="https://www.rfc-editor.org/rfc/rfc4689"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3gpp.org/ftp/Specs/archive/26_series/26.806/26806-110.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www.3gpp.org/ftp/Specs/archive/26_series/26.998/26998-i00.zip"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3gpp.org/ftp/tsg_ran/WG2_RL2/TSGR2_121bis-e/Docs/R2-230398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Specs/archive/26_series/26.926/26926-130.zip"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5AIRPNAIUNRU-859666464-14248</_dlc_DocId>
    <_dlc_DocIdUrl xmlns="71c5aaf6-e6ce-465b-b873-5148d2a4c105">
      <Url>https://nokia.sharepoint.com/sites/c5g/e2earch/_layouts/15/DocIdRedir.aspx?ID=5AIRPNAIUNRU-859666464-14248</Url>
      <Description>5AIRPNAIUNRU-859666464-14248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1500</TotalTime>
  <Pages>4</Pages>
  <Words>1818</Words>
  <Characters>9862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11657</CharactersWithSpaces>
  <SharedDoc>false</SharedDoc>
  <HyperlinkBase/>
  <HLinks>
    <vt:vector size="72" baseType="variant">
      <vt:variant>
        <vt:i4>6553686</vt:i4>
      </vt:variant>
      <vt:variant>
        <vt:i4>27</vt:i4>
      </vt:variant>
      <vt:variant>
        <vt:i4>0</vt:i4>
      </vt:variant>
      <vt:variant>
        <vt:i4>5</vt:i4>
      </vt:variant>
      <vt:variant>
        <vt:lpwstr>https://www.3gpp.org/ftp/Specs/archive/26_series/26.926/26926-130.zip</vt:lpwstr>
      </vt:variant>
      <vt:variant>
        <vt:lpwstr/>
      </vt:variant>
      <vt:variant>
        <vt:i4>720897</vt:i4>
      </vt:variant>
      <vt:variant>
        <vt:i4>24</vt:i4>
      </vt:variant>
      <vt:variant>
        <vt:i4>0</vt:i4>
      </vt:variant>
      <vt:variant>
        <vt:i4>5</vt:i4>
      </vt:variant>
      <vt:variant>
        <vt:lpwstr>https://portal.3gpp.org/desktopmodules/Specifications/SpecificationDetails.aspx?specificationId=3144</vt:lpwstr>
      </vt:variant>
      <vt:variant>
        <vt:lpwstr/>
      </vt:variant>
      <vt:variant>
        <vt:i4>5963864</vt:i4>
      </vt:variant>
      <vt:variant>
        <vt:i4>15</vt:i4>
      </vt:variant>
      <vt:variant>
        <vt:i4>0</vt:i4>
      </vt:variant>
      <vt:variant>
        <vt:i4>5</vt:i4>
      </vt:variant>
      <vt:variant>
        <vt:lpwstr>https://www.rfc-editor.org/rfc/rfc4689</vt:lpwstr>
      </vt:variant>
      <vt:variant>
        <vt:lpwstr>page-9</vt:lpwstr>
      </vt:variant>
      <vt:variant>
        <vt:i4>6684758</vt:i4>
      </vt:variant>
      <vt:variant>
        <vt:i4>12</vt:i4>
      </vt:variant>
      <vt:variant>
        <vt:i4>0</vt:i4>
      </vt:variant>
      <vt:variant>
        <vt:i4>5</vt:i4>
      </vt:variant>
      <vt:variant>
        <vt:lpwstr>https://www.3gpp.org/ftp/Specs/archive/26_series/26.806/26806-110.zip</vt:lpwstr>
      </vt:variant>
      <vt:variant>
        <vt:lpwstr/>
      </vt:variant>
      <vt:variant>
        <vt:i4>6750222</vt:i4>
      </vt:variant>
      <vt:variant>
        <vt:i4>9</vt:i4>
      </vt:variant>
      <vt:variant>
        <vt:i4>0</vt:i4>
      </vt:variant>
      <vt:variant>
        <vt:i4>5</vt:i4>
      </vt:variant>
      <vt:variant>
        <vt:lpwstr>https://www.3gpp.org/ftp/Specs/archive/26_series/26.998/26998-i00.zip</vt:lpwstr>
      </vt:variant>
      <vt:variant>
        <vt:lpwstr/>
      </vt:variant>
      <vt:variant>
        <vt:i4>6553686</vt:i4>
      </vt:variant>
      <vt:variant>
        <vt:i4>6</vt:i4>
      </vt:variant>
      <vt:variant>
        <vt:i4>0</vt:i4>
      </vt:variant>
      <vt:variant>
        <vt:i4>5</vt:i4>
      </vt:variant>
      <vt:variant>
        <vt:lpwstr>https://www.3gpp.org/ftp/Specs/archive/26_series/26.926/26926-130.zip</vt:lpwstr>
      </vt:variant>
      <vt:variant>
        <vt:lpwstr/>
      </vt:variant>
      <vt:variant>
        <vt:i4>6553686</vt:i4>
      </vt:variant>
      <vt:variant>
        <vt:i4>3</vt:i4>
      </vt:variant>
      <vt:variant>
        <vt:i4>0</vt:i4>
      </vt:variant>
      <vt:variant>
        <vt:i4>5</vt:i4>
      </vt:variant>
      <vt:variant>
        <vt:lpwstr>https://www.3gpp.org/ftp/Specs/archive/26_series/26.926/26926-130.zip</vt:lpwstr>
      </vt:variant>
      <vt:variant>
        <vt:lpwstr/>
      </vt:variant>
      <vt:variant>
        <vt:i4>6553686</vt:i4>
      </vt:variant>
      <vt:variant>
        <vt:i4>0</vt:i4>
      </vt:variant>
      <vt:variant>
        <vt:i4>0</vt:i4>
      </vt:variant>
      <vt:variant>
        <vt:i4>5</vt:i4>
      </vt:variant>
      <vt:variant>
        <vt:lpwstr>https://www.3gpp.org/ftp/Specs/archive/26_series/26.926/26926-130.zip</vt:lpwstr>
      </vt:variant>
      <vt:variant>
        <vt:lpwstr/>
      </vt:variant>
      <vt:variant>
        <vt:i4>4587567</vt:i4>
      </vt:variant>
      <vt:variant>
        <vt:i4>9</vt:i4>
      </vt:variant>
      <vt:variant>
        <vt:i4>0</vt:i4>
      </vt:variant>
      <vt:variant>
        <vt:i4>5</vt:i4>
      </vt:variant>
      <vt:variant>
        <vt:lpwstr>mailto:abolfazl.amiri@nokia.com</vt:lpwstr>
      </vt:variant>
      <vt:variant>
        <vt:lpwstr/>
      </vt:variant>
      <vt:variant>
        <vt:i4>589938</vt:i4>
      </vt:variant>
      <vt:variant>
        <vt:i4>6</vt:i4>
      </vt:variant>
      <vt:variant>
        <vt:i4>0</vt:i4>
      </vt:variant>
      <vt:variant>
        <vt:i4>5</vt:i4>
      </vt:variant>
      <vt:variant>
        <vt:lpwstr>mailto:boyan.yanakiev@nokia.com</vt:lpwstr>
      </vt:variant>
      <vt:variant>
        <vt:lpwstr/>
      </vt:variant>
      <vt:variant>
        <vt:i4>3997773</vt:i4>
      </vt:variant>
      <vt:variant>
        <vt:i4>3</vt:i4>
      </vt:variant>
      <vt:variant>
        <vt:i4>0</vt:i4>
      </vt:variant>
      <vt:variant>
        <vt:i4>5</vt:i4>
      </vt:variant>
      <vt:variant>
        <vt:lpwstr>mailto:santiago.morejon@nokia.com</vt:lpwstr>
      </vt:variant>
      <vt:variant>
        <vt:lpwstr/>
      </vt:variant>
      <vt:variant>
        <vt:i4>589938</vt:i4>
      </vt:variant>
      <vt:variant>
        <vt:i4>0</vt:i4>
      </vt:variant>
      <vt:variant>
        <vt:i4>0</vt:i4>
      </vt:variant>
      <vt:variant>
        <vt:i4>5</vt:i4>
      </vt:variant>
      <vt:variant>
        <vt:lpwstr>mailto:boyan.yanakiev@nokia.com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695</cp:revision>
  <dcterms:created xsi:type="dcterms:W3CDTF">2016-08-13T21:53:00Z</dcterms:created>
  <dcterms:modified xsi:type="dcterms:W3CDTF">2023-05-12T00:55:00Z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3ddebf33-a39b-401a-b4a4-bb8ae62b058f</vt:lpwstr>
  </property>
</Properties>
</file>